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3AEF416D"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3557E2">
        <w:rPr>
          <w:rFonts w:ascii="Arial" w:hAnsi="Arial" w:cs="Arial"/>
          <w:sz w:val="24"/>
          <w:szCs w:val="28"/>
          <w:lang w:val="en-CA"/>
        </w:rPr>
        <w:t>14179</w:t>
      </w:r>
    </w:p>
    <w:p w14:paraId="4F58942D" w14:textId="1CD4B92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161">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926161">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3975D70B"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050CCB">
        <w:rPr>
          <w:rFonts w:ascii="Arial" w:hAnsi="Arial" w:cs="Arial"/>
          <w:sz w:val="22"/>
          <w:szCs w:val="22"/>
          <w:lang w:val="en-US"/>
        </w:rPr>
        <w:t>9</w:t>
      </w:r>
      <w:r w:rsidR="000B052E" w:rsidRPr="00791CC8">
        <w:rPr>
          <w:rFonts w:ascii="Arial" w:hAnsi="Arial" w:cs="Arial"/>
          <w:sz w:val="22"/>
          <w:szCs w:val="22"/>
          <w:lang w:val="en-US"/>
        </w:rPr>
        <w:t>.</w:t>
      </w:r>
      <w:r w:rsidR="00050CCB">
        <w:rPr>
          <w:rFonts w:ascii="Arial" w:hAnsi="Arial" w:cs="Arial"/>
          <w:sz w:val="22"/>
          <w:szCs w:val="22"/>
          <w:lang w:val="en-US"/>
        </w:rPr>
        <w:t>22</w:t>
      </w:r>
      <w:r w:rsidR="006F4378" w:rsidRPr="00791CC8">
        <w:rPr>
          <w:rFonts w:ascii="Arial" w:hAnsi="Arial" w:cs="Arial"/>
          <w:sz w:val="22"/>
          <w:szCs w:val="22"/>
          <w:lang w:val="en-US"/>
        </w:rPr>
        <w:t>.</w:t>
      </w:r>
      <w:r w:rsidR="00050CCB">
        <w:rPr>
          <w:rFonts w:ascii="Arial" w:hAnsi="Arial" w:cs="Arial"/>
          <w:sz w:val="22"/>
          <w:szCs w:val="22"/>
          <w:lang w:val="en-US"/>
        </w:rPr>
        <w:t>2</w:t>
      </w:r>
      <w:r w:rsidR="006F4378" w:rsidRPr="00791CC8">
        <w:rPr>
          <w:rFonts w:ascii="Arial" w:hAnsi="Arial" w:cs="Arial"/>
          <w:sz w:val="22"/>
          <w:szCs w:val="22"/>
          <w:lang w:val="en-US"/>
        </w:rPr>
        <w:t>.</w:t>
      </w:r>
      <w:r w:rsidR="00050CCB">
        <w:rPr>
          <w:rFonts w:ascii="Arial" w:hAnsi="Arial" w:cs="Arial"/>
          <w:sz w:val="22"/>
          <w:szCs w:val="22"/>
          <w:lang w:val="en-US"/>
        </w:rPr>
        <w:t>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48CFA00"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313690">
        <w:rPr>
          <w:rFonts w:ascii="Arial" w:hAnsi="Arial" w:cs="Arial"/>
          <w:sz w:val="22"/>
          <w:szCs w:val="22"/>
          <w:lang w:val="en-CA"/>
        </w:rPr>
        <w:t>conditional PSCell change and addition</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651EA02B" w:rsidR="00515947" w:rsidRDefault="00AC4631" w:rsidP="00142C2E">
      <w:pPr>
        <w:rPr>
          <w:sz w:val="22"/>
          <w:lang w:val="en-CA"/>
        </w:rPr>
      </w:pPr>
      <w:r>
        <w:rPr>
          <w:sz w:val="22"/>
          <w:lang w:val="en-CA"/>
        </w:rPr>
        <w:t xml:space="preserve">Work on RRM requirements for Conditional PSCell change and addition </w:t>
      </w:r>
      <w:r>
        <w:rPr>
          <w:sz w:val="22"/>
          <w:lang w:val="en-CA"/>
        </w:rPr>
        <w:fldChar w:fldCharType="begin"/>
      </w:r>
      <w:r>
        <w:rPr>
          <w:sz w:val="22"/>
          <w:lang w:val="en-CA"/>
        </w:rPr>
        <w:instrText xml:space="preserve"> REF _Ref78814758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started at the RAN4#99-e meeting, and the outcome in terms of agreements and open issues was captured in a WF </w:t>
      </w:r>
      <w:r>
        <w:rPr>
          <w:sz w:val="22"/>
          <w:lang w:val="en-CA"/>
        </w:rPr>
        <w:fldChar w:fldCharType="begin"/>
      </w:r>
      <w:r>
        <w:rPr>
          <w:sz w:val="22"/>
          <w:lang w:val="en-CA"/>
        </w:rPr>
        <w:instrText xml:space="preserve"> REF _Ref78880478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62F36D8E" w14:textId="20F04AA1" w:rsidR="00AC4631" w:rsidRPr="005E6DDB" w:rsidRDefault="00AC4631" w:rsidP="00142C2E">
      <w:pPr>
        <w:rPr>
          <w:sz w:val="22"/>
        </w:rPr>
      </w:pPr>
      <w:r>
        <w:rPr>
          <w:sz w:val="22"/>
          <w:lang w:val="en-CA"/>
        </w:rPr>
        <w:t>In this contribution we provide our views on the open issues.</w:t>
      </w:r>
    </w:p>
    <w:p w14:paraId="6CE97566" w14:textId="7FFD8723" w:rsidR="004E2B9B" w:rsidRDefault="00515947" w:rsidP="004E2B9B">
      <w:pPr>
        <w:pStyle w:val="Heading1"/>
        <w:ind w:left="431" w:hanging="431"/>
        <w:rPr>
          <w:szCs w:val="36"/>
          <w:lang w:val="en-CA"/>
        </w:rPr>
      </w:pPr>
      <w:r>
        <w:rPr>
          <w:szCs w:val="36"/>
          <w:lang w:val="en-CA"/>
        </w:rPr>
        <w:t>Discussion</w:t>
      </w:r>
    </w:p>
    <w:p w14:paraId="3C363F0E" w14:textId="4CD59F6C" w:rsidR="00C16515" w:rsidRPr="00C16515" w:rsidRDefault="00F60AD1" w:rsidP="00C16515">
      <w:pPr>
        <w:rPr>
          <w:sz w:val="22"/>
          <w:szCs w:val="22"/>
          <w:lang w:val="en-CA"/>
        </w:rPr>
      </w:pPr>
      <w:r>
        <w:rPr>
          <w:sz w:val="22"/>
          <w:szCs w:val="22"/>
          <w:lang w:val="en-CA"/>
        </w:rPr>
        <w:t>T</w:t>
      </w:r>
      <w:r w:rsidR="00C16515" w:rsidRPr="00C16515">
        <w:rPr>
          <w:sz w:val="22"/>
          <w:szCs w:val="22"/>
          <w:lang w:val="en-CA"/>
        </w:rPr>
        <w:t xml:space="preserve">he WID </w:t>
      </w:r>
      <w:r w:rsidR="00C16515" w:rsidRPr="00C16515">
        <w:rPr>
          <w:sz w:val="22"/>
          <w:szCs w:val="22"/>
          <w:lang w:val="en-CA"/>
        </w:rPr>
        <w:fldChar w:fldCharType="begin"/>
      </w:r>
      <w:r w:rsidR="00C16515" w:rsidRPr="00C16515">
        <w:rPr>
          <w:sz w:val="22"/>
          <w:szCs w:val="22"/>
          <w:lang w:val="en-CA"/>
        </w:rPr>
        <w:instrText xml:space="preserve"> REF _Ref78814758 \r \h </w:instrText>
      </w:r>
      <w:r w:rsidR="00C16515">
        <w:rPr>
          <w:sz w:val="22"/>
          <w:szCs w:val="22"/>
          <w:lang w:val="en-CA"/>
        </w:rPr>
        <w:instrText xml:space="preserve"> \* MERGEFORMAT </w:instrText>
      </w:r>
      <w:r w:rsidR="00C16515" w:rsidRPr="00C16515">
        <w:rPr>
          <w:sz w:val="22"/>
          <w:szCs w:val="22"/>
          <w:lang w:val="en-CA"/>
        </w:rPr>
      </w:r>
      <w:r w:rsidR="00C16515" w:rsidRPr="00C16515">
        <w:rPr>
          <w:sz w:val="22"/>
          <w:szCs w:val="22"/>
          <w:lang w:val="en-CA"/>
        </w:rPr>
        <w:fldChar w:fldCharType="separate"/>
      </w:r>
      <w:r w:rsidR="00AC4631">
        <w:rPr>
          <w:sz w:val="22"/>
          <w:szCs w:val="22"/>
          <w:lang w:val="en-CA"/>
        </w:rPr>
        <w:t>[1]</w:t>
      </w:r>
      <w:r w:rsidR="00C16515" w:rsidRPr="00C16515">
        <w:rPr>
          <w:sz w:val="22"/>
          <w:szCs w:val="22"/>
          <w:lang w:val="en-CA"/>
        </w:rPr>
        <w:fldChar w:fldCharType="end"/>
      </w:r>
      <w:r>
        <w:rPr>
          <w:sz w:val="22"/>
          <w:szCs w:val="22"/>
          <w:lang w:val="en-CA"/>
        </w:rPr>
        <w:t xml:space="preserve"> states the following objective with respect to conditional PSCell change and addition</w:t>
      </w:r>
      <w:r w:rsidR="00C16515" w:rsidRPr="00C16515">
        <w:rPr>
          <w:sz w:val="22"/>
          <w:szCs w:val="22"/>
          <w:lang w:val="en-CA"/>
        </w:rPr>
        <w:t>:</w:t>
      </w:r>
    </w:p>
    <w:tbl>
      <w:tblPr>
        <w:tblStyle w:val="TableGrid"/>
        <w:tblW w:w="0" w:type="auto"/>
        <w:tblLook w:val="04A0" w:firstRow="1" w:lastRow="0" w:firstColumn="1" w:lastColumn="0" w:noHBand="0" w:noVBand="1"/>
      </w:tblPr>
      <w:tblGrid>
        <w:gridCol w:w="9629"/>
      </w:tblGrid>
      <w:tr w:rsidR="004A63F5" w14:paraId="1864C62B" w14:textId="77777777" w:rsidTr="004A63F5">
        <w:tc>
          <w:tcPr>
            <w:tcW w:w="9629" w:type="dxa"/>
          </w:tcPr>
          <w:p w14:paraId="2DEF9DA9" w14:textId="77777777" w:rsidR="004A63F5" w:rsidRDefault="004A63F5" w:rsidP="004A63F5">
            <w:pPr>
              <w:numPr>
                <w:ilvl w:val="0"/>
                <w:numId w:val="36"/>
              </w:numPr>
              <w:overflowPunct w:val="0"/>
              <w:autoSpaceDE w:val="0"/>
              <w:autoSpaceDN w:val="0"/>
              <w:adjustRightInd w:val="0"/>
              <w:spacing w:after="0"/>
              <w:jc w:val="both"/>
              <w:textAlignment w:val="baseline"/>
              <w:rPr>
                <w:bCs/>
                <w:lang w:val="en-US"/>
              </w:rPr>
            </w:pPr>
            <w:r>
              <w:rPr>
                <w:bCs/>
                <w:lang w:val="en-US"/>
              </w:rPr>
              <w:t>Support of conditional PSCell change</w:t>
            </w:r>
            <w:r>
              <w:rPr>
                <w:rFonts w:hint="eastAsia"/>
                <w:bCs/>
                <w:lang w:val="en-US"/>
              </w:rPr>
              <w:t>/addition</w:t>
            </w:r>
            <w:r>
              <w:rPr>
                <w:bCs/>
                <w:lang w:val="en-US"/>
              </w:rPr>
              <w:t xml:space="preserve"> [RAN2,RAN3, RAN4]</w:t>
            </w:r>
          </w:p>
          <w:p w14:paraId="2156C232" w14:textId="1C984981" w:rsidR="004A63F5" w:rsidRPr="00C16515" w:rsidRDefault="004A63F5" w:rsidP="0052582B">
            <w:pPr>
              <w:numPr>
                <w:ilvl w:val="0"/>
                <w:numId w:val="34"/>
              </w:numPr>
              <w:overflowPunct w:val="0"/>
              <w:autoSpaceDE w:val="0"/>
              <w:autoSpaceDN w:val="0"/>
              <w:adjustRightInd w:val="0"/>
              <w:spacing w:after="0"/>
              <w:jc w:val="both"/>
              <w:textAlignment w:val="baseline"/>
              <w:rPr>
                <w:bCs/>
                <w:lang w:val="en-US"/>
              </w:rPr>
            </w:pPr>
            <w:r>
              <w:rPr>
                <w:rFonts w:hint="eastAsia"/>
                <w:bCs/>
                <w:lang w:val="en-US"/>
              </w:rPr>
              <w:t>support</w:t>
            </w:r>
            <w:r>
              <w:rPr>
                <w:bCs/>
                <w:lang w:val="en-US"/>
              </w:rPr>
              <w:t xml:space="preserve"> scenarios which are not addressed in Rel-16 NR mobility WI</w:t>
            </w:r>
          </w:p>
        </w:tc>
      </w:tr>
    </w:tbl>
    <w:p w14:paraId="56B95A39" w14:textId="325C6D71" w:rsidR="009B1097" w:rsidRDefault="009B1097" w:rsidP="0052582B">
      <w:pPr>
        <w:rPr>
          <w:sz w:val="22"/>
          <w:szCs w:val="22"/>
          <w:lang w:val="en-CA"/>
        </w:rPr>
      </w:pPr>
    </w:p>
    <w:p w14:paraId="1265719F" w14:textId="3345F03A" w:rsidR="00C16515" w:rsidRPr="009B1097" w:rsidRDefault="00062F9F" w:rsidP="0052582B">
      <w:pPr>
        <w:rPr>
          <w:sz w:val="22"/>
          <w:szCs w:val="22"/>
          <w:lang w:val="en-CA"/>
        </w:rPr>
      </w:pPr>
      <w:r>
        <w:rPr>
          <w:sz w:val="22"/>
          <w:szCs w:val="22"/>
          <w:lang w:val="en-CA"/>
        </w:rPr>
        <w:t xml:space="preserve">In the WF </w:t>
      </w:r>
      <w:r>
        <w:rPr>
          <w:sz w:val="22"/>
          <w:szCs w:val="22"/>
          <w:lang w:val="en-CA"/>
        </w:rPr>
        <w:fldChar w:fldCharType="begin"/>
      </w:r>
      <w:r>
        <w:rPr>
          <w:sz w:val="22"/>
          <w:szCs w:val="22"/>
          <w:lang w:val="en-CA"/>
        </w:rPr>
        <w:instrText xml:space="preserve"> REF _Ref78880478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the following was captured:</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8579B48" w14:textId="377EEE26" w:rsidR="00E73815" w:rsidRDefault="00E73815" w:rsidP="00E73815">
            <w:pPr>
              <w:spacing w:after="0"/>
              <w:rPr>
                <w:rFonts w:asciiTheme="minorHAnsi" w:hAnsiTheme="minorHAnsi" w:cstheme="minorHAnsi"/>
                <w:b/>
                <w:bCs/>
                <w:sz w:val="24"/>
                <w:szCs w:val="24"/>
                <w:lang w:val="en-US"/>
              </w:rPr>
            </w:pPr>
            <w:r w:rsidRPr="00E73815">
              <w:rPr>
                <w:rFonts w:asciiTheme="minorHAnsi" w:hAnsiTheme="minorHAnsi" w:cstheme="minorHAnsi"/>
                <w:b/>
                <w:bCs/>
                <w:sz w:val="24"/>
                <w:szCs w:val="24"/>
                <w:lang w:val="en-US"/>
              </w:rPr>
              <w:t xml:space="preserve">On </w:t>
            </w:r>
            <w:r w:rsidR="00E737FE" w:rsidRPr="00E737FE">
              <w:rPr>
                <w:rFonts w:asciiTheme="minorHAnsi" w:hAnsiTheme="minorHAnsi" w:cstheme="minorHAnsi"/>
                <w:b/>
                <w:bCs/>
                <w:sz w:val="24"/>
                <w:szCs w:val="24"/>
              </w:rPr>
              <w:t>Conditional PSCell change and addition</w:t>
            </w:r>
            <w:r w:rsidRPr="00E73815">
              <w:rPr>
                <w:rFonts w:asciiTheme="minorHAnsi" w:hAnsiTheme="minorHAnsi" w:cstheme="minorHAnsi"/>
                <w:b/>
                <w:bCs/>
                <w:sz w:val="24"/>
                <w:szCs w:val="24"/>
                <w:lang w:val="en-US"/>
              </w:rPr>
              <w:t>:</w:t>
            </w:r>
          </w:p>
          <w:p w14:paraId="27176D16" w14:textId="77777777" w:rsidR="00E73815" w:rsidRPr="00E73815" w:rsidRDefault="00E73815" w:rsidP="00E73815">
            <w:pPr>
              <w:spacing w:after="0"/>
              <w:rPr>
                <w:rFonts w:asciiTheme="minorHAnsi" w:hAnsiTheme="minorHAnsi" w:cstheme="minorHAnsi"/>
                <w:b/>
                <w:bCs/>
                <w:sz w:val="24"/>
                <w:szCs w:val="24"/>
                <w:lang w:val="en-US"/>
              </w:rPr>
            </w:pPr>
          </w:p>
          <w:p w14:paraId="1BFB0B9D" w14:textId="77777777" w:rsidR="00E737FE" w:rsidRPr="00E737FE" w:rsidRDefault="00E737FE" w:rsidP="00E737FE">
            <w:pPr>
              <w:numPr>
                <w:ilvl w:val="0"/>
                <w:numId w:val="29"/>
              </w:numPr>
              <w:tabs>
                <w:tab w:val="clear" w:pos="360"/>
                <w:tab w:val="num" w:pos="720"/>
              </w:tabs>
              <w:spacing w:after="0"/>
              <w:rPr>
                <w:rFonts w:asciiTheme="minorHAnsi" w:hAnsiTheme="minorHAnsi" w:cstheme="minorHAnsi"/>
                <w:sz w:val="24"/>
                <w:szCs w:val="24"/>
                <w:lang w:val="en-US"/>
              </w:rPr>
            </w:pPr>
            <w:r w:rsidRPr="00E737FE">
              <w:rPr>
                <w:rFonts w:asciiTheme="minorHAnsi" w:hAnsiTheme="minorHAnsi" w:cstheme="minorHAnsi"/>
                <w:sz w:val="24"/>
                <w:szCs w:val="24"/>
                <w:lang w:val="en-US"/>
              </w:rPr>
              <w:t>Inter-SN conditional PSCell change requirements</w:t>
            </w:r>
          </w:p>
          <w:p w14:paraId="08F954A3" w14:textId="77777777" w:rsidR="00E737FE" w:rsidRPr="00E737FE" w:rsidRDefault="00E737FE" w:rsidP="00E737FE">
            <w:pPr>
              <w:numPr>
                <w:ilvl w:val="1"/>
                <w:numId w:val="29"/>
              </w:numPr>
              <w:spacing w:after="0"/>
              <w:rPr>
                <w:rFonts w:asciiTheme="minorHAnsi" w:hAnsiTheme="minorHAnsi" w:cstheme="minorHAnsi"/>
                <w:sz w:val="24"/>
                <w:szCs w:val="24"/>
                <w:lang w:val="en-US"/>
              </w:rPr>
            </w:pPr>
            <w:r w:rsidRPr="00E737FE">
              <w:rPr>
                <w:rFonts w:asciiTheme="minorHAnsi" w:hAnsiTheme="minorHAnsi" w:cstheme="minorHAnsi"/>
                <w:sz w:val="24"/>
                <w:szCs w:val="24"/>
                <w:lang w:val="en-US"/>
              </w:rPr>
              <w:t>Option 1: The inter-SN conditional PSCell change requirements can reuse the existing conditional PSCell change requirements specified in clause 8.11B.</w:t>
            </w:r>
          </w:p>
          <w:p w14:paraId="6030B972" w14:textId="77777777" w:rsidR="00E737FE" w:rsidRPr="00E737FE" w:rsidRDefault="00E737FE" w:rsidP="00E737FE">
            <w:pPr>
              <w:numPr>
                <w:ilvl w:val="1"/>
                <w:numId w:val="29"/>
              </w:numPr>
              <w:spacing w:after="0"/>
              <w:rPr>
                <w:rFonts w:asciiTheme="minorHAnsi" w:hAnsiTheme="minorHAnsi" w:cstheme="minorHAnsi"/>
                <w:sz w:val="24"/>
                <w:szCs w:val="24"/>
                <w:lang w:val="en-US"/>
              </w:rPr>
            </w:pPr>
            <w:r w:rsidRPr="00E737FE">
              <w:rPr>
                <w:rFonts w:asciiTheme="minorHAnsi" w:hAnsiTheme="minorHAnsi" w:cstheme="minorHAnsi"/>
                <w:sz w:val="24"/>
                <w:szCs w:val="24"/>
                <w:lang w:val="en-US"/>
              </w:rPr>
              <w:t xml:space="preserve">Option 1 can be as a starting point </w:t>
            </w:r>
          </w:p>
          <w:p w14:paraId="48472826" w14:textId="77777777" w:rsidR="00E737FE" w:rsidRPr="00E737FE" w:rsidRDefault="00E737FE" w:rsidP="00E737FE">
            <w:pPr>
              <w:numPr>
                <w:ilvl w:val="0"/>
                <w:numId w:val="29"/>
              </w:numPr>
              <w:tabs>
                <w:tab w:val="num" w:pos="720"/>
              </w:tabs>
              <w:spacing w:after="0"/>
              <w:rPr>
                <w:rFonts w:asciiTheme="minorHAnsi" w:hAnsiTheme="minorHAnsi" w:cstheme="minorHAnsi"/>
                <w:sz w:val="24"/>
                <w:szCs w:val="24"/>
                <w:lang w:val="en-US"/>
              </w:rPr>
            </w:pPr>
            <w:r w:rsidRPr="00E737FE">
              <w:rPr>
                <w:rFonts w:asciiTheme="minorHAnsi" w:hAnsiTheme="minorHAnsi" w:cstheme="minorHAnsi"/>
                <w:sz w:val="24"/>
                <w:szCs w:val="24"/>
                <w:lang w:val="en-US"/>
              </w:rPr>
              <w:t>RAN4 need to define conditional PSCell addition delay</w:t>
            </w:r>
          </w:p>
          <w:p w14:paraId="6CDC1C8F" w14:textId="77777777" w:rsidR="00E737FE" w:rsidRPr="00E737FE" w:rsidRDefault="00E737FE" w:rsidP="00E737FE">
            <w:pPr>
              <w:numPr>
                <w:ilvl w:val="0"/>
                <w:numId w:val="29"/>
              </w:numPr>
              <w:tabs>
                <w:tab w:val="num" w:pos="720"/>
              </w:tabs>
              <w:spacing w:after="0"/>
              <w:rPr>
                <w:rFonts w:asciiTheme="minorHAnsi" w:hAnsiTheme="minorHAnsi" w:cstheme="minorHAnsi"/>
                <w:sz w:val="24"/>
                <w:szCs w:val="24"/>
                <w:lang w:val="en-US"/>
              </w:rPr>
            </w:pPr>
            <w:r w:rsidRPr="00E737FE">
              <w:rPr>
                <w:rFonts w:asciiTheme="minorHAnsi" w:hAnsiTheme="minorHAnsi" w:cstheme="minorHAnsi"/>
                <w:color w:val="FF0000"/>
                <w:sz w:val="24"/>
                <w:szCs w:val="24"/>
                <w:lang w:val="en-US"/>
              </w:rPr>
              <w:t xml:space="preserve">FFS: </w:t>
            </w:r>
            <w:r w:rsidRPr="00E737FE">
              <w:rPr>
                <w:rFonts w:asciiTheme="minorHAnsi" w:hAnsiTheme="minorHAnsi" w:cstheme="minorHAnsi"/>
                <w:sz w:val="24"/>
                <w:szCs w:val="24"/>
                <w:lang w:val="en-US"/>
              </w:rPr>
              <w:t>Develop related requirements for: FR1-FR1, FR1-FR2, FR2-FR1 and FR2-FR2</w:t>
            </w:r>
          </w:p>
          <w:p w14:paraId="5C4CBDF8" w14:textId="462425AA" w:rsidR="00F75F86" w:rsidRPr="00E737FE" w:rsidRDefault="00E737FE" w:rsidP="00E737FE">
            <w:pPr>
              <w:numPr>
                <w:ilvl w:val="0"/>
                <w:numId w:val="29"/>
              </w:numPr>
              <w:tabs>
                <w:tab w:val="num" w:pos="720"/>
              </w:tabs>
              <w:spacing w:after="0"/>
              <w:rPr>
                <w:rFonts w:asciiTheme="minorHAnsi" w:hAnsiTheme="minorHAnsi" w:cstheme="minorHAnsi"/>
                <w:sz w:val="24"/>
                <w:szCs w:val="24"/>
                <w:lang w:val="en-US"/>
              </w:rPr>
            </w:pPr>
            <w:r w:rsidRPr="00E737FE">
              <w:rPr>
                <w:rFonts w:asciiTheme="minorHAnsi" w:hAnsiTheme="minorHAnsi" w:cstheme="minorHAnsi"/>
                <w:sz w:val="24"/>
                <w:szCs w:val="24"/>
                <w:lang w:val="en-US"/>
              </w:rPr>
              <w:t>Deprioritize the discussion on the RRM requirements of coexistence of CHO and CPAC, until RAN2 has completed the concrete solutions.</w:t>
            </w:r>
          </w:p>
        </w:tc>
      </w:tr>
    </w:tbl>
    <w:p w14:paraId="4DECE2BB" w14:textId="2D7F0A18" w:rsidR="00D65BC9" w:rsidRPr="00D65BC9" w:rsidRDefault="00D65BC9" w:rsidP="009B1097">
      <w:pPr>
        <w:spacing w:before="240" w:after="0"/>
        <w:rPr>
          <w:sz w:val="22"/>
          <w:szCs w:val="22"/>
          <w:lang w:val="en-US"/>
        </w:rPr>
      </w:pPr>
      <w:r>
        <w:rPr>
          <w:sz w:val="22"/>
          <w:szCs w:val="22"/>
          <w:lang w:val="en-US"/>
        </w:rPr>
        <w:t>Below we are looking into missing scenarios for Conditional PSCell change and Conditional PSCell addition, respectively.</w:t>
      </w:r>
    </w:p>
    <w:p w14:paraId="491B120E" w14:textId="5B40543F" w:rsidR="00C43C7F" w:rsidRPr="00C43C7F" w:rsidRDefault="00C43C7F" w:rsidP="009B1097">
      <w:pPr>
        <w:spacing w:before="240" w:after="0"/>
        <w:rPr>
          <w:i/>
          <w:iCs/>
          <w:sz w:val="22"/>
          <w:szCs w:val="22"/>
          <w:u w:val="single"/>
          <w:lang w:val="en-US"/>
        </w:rPr>
      </w:pPr>
      <w:r w:rsidRPr="00C43C7F">
        <w:rPr>
          <w:i/>
          <w:iCs/>
          <w:sz w:val="22"/>
          <w:szCs w:val="22"/>
          <w:u w:val="single"/>
          <w:lang w:val="en-US"/>
        </w:rPr>
        <w:t>Conditional PSCell change</w:t>
      </w:r>
    </w:p>
    <w:p w14:paraId="43FEFC50" w14:textId="6D1967CA" w:rsidR="00DB6379" w:rsidRDefault="00DB6379" w:rsidP="009B1097">
      <w:pPr>
        <w:spacing w:before="240" w:after="0"/>
        <w:rPr>
          <w:sz w:val="22"/>
          <w:szCs w:val="22"/>
          <w:lang w:val="en-US"/>
        </w:rPr>
      </w:pPr>
      <w:r>
        <w:rPr>
          <w:sz w:val="22"/>
          <w:szCs w:val="22"/>
          <w:lang w:val="en-US"/>
        </w:rPr>
        <w:t xml:space="preserve">Regarding </w:t>
      </w:r>
      <w:r w:rsidR="00062F9F">
        <w:rPr>
          <w:sz w:val="22"/>
          <w:szCs w:val="22"/>
          <w:lang w:val="en-US"/>
        </w:rPr>
        <w:t xml:space="preserve">the </w:t>
      </w:r>
      <w:r>
        <w:rPr>
          <w:sz w:val="22"/>
          <w:szCs w:val="22"/>
          <w:lang w:val="en-US"/>
        </w:rPr>
        <w:t>requirements to define, RAN2 has previously assumed (RAN2#111e) that LTE SCG shall be excluded</w:t>
      </w:r>
      <w:r w:rsidR="00062F9F">
        <w:rPr>
          <w:sz w:val="22"/>
          <w:szCs w:val="22"/>
          <w:lang w:val="en-US"/>
        </w:rPr>
        <w:t xml:space="preserve"> from conditional PSCell change and addition</w:t>
      </w:r>
      <w:r>
        <w:rPr>
          <w:sz w:val="22"/>
          <w:szCs w:val="22"/>
          <w:lang w:val="en-US"/>
        </w:rPr>
        <w:t xml:space="preserve">. This leaves </w:t>
      </w:r>
      <w:r w:rsidR="00062F9F">
        <w:rPr>
          <w:sz w:val="22"/>
          <w:szCs w:val="22"/>
          <w:lang w:val="en-US"/>
        </w:rPr>
        <w:t xml:space="preserve">scenarios with </w:t>
      </w:r>
      <w:r>
        <w:rPr>
          <w:sz w:val="22"/>
          <w:szCs w:val="22"/>
          <w:lang w:val="en-US"/>
        </w:rPr>
        <w:t>NR SCG</w:t>
      </w:r>
      <w:r w:rsidR="00062F9F">
        <w:rPr>
          <w:sz w:val="22"/>
          <w:szCs w:val="22"/>
          <w:lang w:val="en-US"/>
        </w:rPr>
        <w:t xml:space="preserve"> to be supported</w:t>
      </w:r>
      <w:r>
        <w:rPr>
          <w:sz w:val="22"/>
          <w:szCs w:val="22"/>
          <w:lang w:val="en-US"/>
        </w:rPr>
        <w:t>. At la</w:t>
      </w:r>
      <w:r w:rsidR="00062F9F">
        <w:rPr>
          <w:sz w:val="22"/>
          <w:szCs w:val="22"/>
          <w:lang w:val="en-US"/>
        </w:rPr>
        <w:t>st</w:t>
      </w:r>
      <w:r>
        <w:rPr>
          <w:sz w:val="22"/>
          <w:szCs w:val="22"/>
          <w:lang w:val="en-US"/>
        </w:rPr>
        <w:t xml:space="preserve"> plenary </w:t>
      </w:r>
      <w:r w:rsidR="00FC6E80">
        <w:rPr>
          <w:sz w:val="22"/>
          <w:szCs w:val="22"/>
          <w:lang w:val="en-US"/>
        </w:rPr>
        <w:t xml:space="preserve">(RAN#92e) </w:t>
      </w:r>
      <w:r>
        <w:rPr>
          <w:sz w:val="22"/>
          <w:szCs w:val="22"/>
          <w:lang w:val="en-US"/>
        </w:rPr>
        <w:t>it was discussed whether to include RRM requirements for NR-DC with both MCG and SCG in FR1 in the Rel-17 scope</w:t>
      </w:r>
      <w:r w:rsidR="00062F9F">
        <w:rPr>
          <w:sz w:val="22"/>
          <w:szCs w:val="22"/>
          <w:lang w:val="en-US"/>
        </w:rPr>
        <w:t>. However,</w:t>
      </w:r>
      <w:r>
        <w:rPr>
          <w:sz w:val="22"/>
          <w:szCs w:val="22"/>
          <w:lang w:val="en-US"/>
        </w:rPr>
        <w:t xml:space="preserve"> </w:t>
      </w:r>
      <w:r w:rsidR="00FC6E80">
        <w:rPr>
          <w:sz w:val="22"/>
          <w:szCs w:val="22"/>
          <w:lang w:val="en-US"/>
        </w:rPr>
        <w:t>due to RRM work load considerations, it was not included</w:t>
      </w:r>
      <w:r w:rsidR="00062F9F">
        <w:rPr>
          <w:sz w:val="22"/>
          <w:szCs w:val="22"/>
          <w:lang w:val="en-US"/>
        </w:rPr>
        <w:t xml:space="preserve"> in the Rel-17 scope</w:t>
      </w:r>
      <w:r w:rsidR="00FC6E80">
        <w:rPr>
          <w:sz w:val="22"/>
          <w:szCs w:val="22"/>
          <w:lang w:val="en-US"/>
        </w:rPr>
        <w:t>. This means that only the following cases need to be considered:</w:t>
      </w:r>
    </w:p>
    <w:p w14:paraId="57D43E36" w14:textId="4316B3E9" w:rsidR="00FC6E80" w:rsidRDefault="00FC6E80" w:rsidP="00FC6E80">
      <w:pPr>
        <w:pStyle w:val="ListParagraph"/>
        <w:numPr>
          <w:ilvl w:val="0"/>
          <w:numId w:val="38"/>
        </w:numPr>
        <w:spacing w:before="240" w:after="0"/>
        <w:rPr>
          <w:sz w:val="22"/>
          <w:szCs w:val="22"/>
          <w:lang w:val="en-US"/>
        </w:rPr>
      </w:pPr>
      <w:r>
        <w:rPr>
          <w:sz w:val="22"/>
          <w:szCs w:val="22"/>
          <w:lang w:val="en-US"/>
        </w:rPr>
        <w:t>(EN-DC) LTE</w:t>
      </w:r>
      <w:r w:rsidR="00BA152E">
        <w:rPr>
          <w:sz w:val="22"/>
          <w:szCs w:val="22"/>
          <w:lang w:val="en-US"/>
        </w:rPr>
        <w:t xml:space="preserve"> PCell</w:t>
      </w:r>
      <w:r>
        <w:rPr>
          <w:sz w:val="22"/>
          <w:szCs w:val="22"/>
          <w:lang w:val="en-US"/>
        </w:rPr>
        <w:t xml:space="preserve">, with NR </w:t>
      </w:r>
      <w:r w:rsidR="00BA152E">
        <w:rPr>
          <w:sz w:val="22"/>
          <w:szCs w:val="22"/>
          <w:lang w:val="en-US"/>
        </w:rPr>
        <w:t>PSCell</w:t>
      </w:r>
      <w:r>
        <w:rPr>
          <w:sz w:val="22"/>
          <w:szCs w:val="22"/>
          <w:lang w:val="en-US"/>
        </w:rPr>
        <w:t xml:space="preserve"> FR1</w:t>
      </w:r>
      <w:r w:rsidRPr="00FC6E80">
        <w:rPr>
          <w:sz w:val="22"/>
          <w:szCs w:val="22"/>
          <w:lang w:val="en-US"/>
        </w:rPr>
        <w:t>, FR1</w:t>
      </w:r>
      <w:r>
        <w:rPr>
          <w:sz w:val="22"/>
          <w:szCs w:val="22"/>
          <w:lang w:val="en-US"/>
        </w:rPr>
        <w:t xml:space="preserve"> – </w:t>
      </w:r>
      <w:r w:rsidRPr="00FC6E80">
        <w:rPr>
          <w:sz w:val="22"/>
          <w:szCs w:val="22"/>
          <w:lang w:val="en-US"/>
        </w:rPr>
        <w:t>FR2, FR2</w:t>
      </w:r>
      <w:r>
        <w:rPr>
          <w:sz w:val="22"/>
          <w:szCs w:val="22"/>
          <w:lang w:val="en-US"/>
        </w:rPr>
        <w:t xml:space="preserve"> – </w:t>
      </w:r>
      <w:r w:rsidRPr="00FC6E80">
        <w:rPr>
          <w:sz w:val="22"/>
          <w:szCs w:val="22"/>
          <w:lang w:val="en-US"/>
        </w:rPr>
        <w:t>FR1, FR2</w:t>
      </w:r>
      <w:r>
        <w:rPr>
          <w:sz w:val="22"/>
          <w:szCs w:val="22"/>
          <w:lang w:val="en-US"/>
        </w:rPr>
        <w:t xml:space="preserve"> – </w:t>
      </w:r>
      <w:r w:rsidRPr="00FC6E80">
        <w:rPr>
          <w:sz w:val="22"/>
          <w:szCs w:val="22"/>
          <w:lang w:val="en-US"/>
        </w:rPr>
        <w:t>FR2</w:t>
      </w:r>
    </w:p>
    <w:p w14:paraId="28D1514D" w14:textId="4223A580" w:rsidR="00FC6E80" w:rsidRDefault="00FC6E80" w:rsidP="00FC6E80">
      <w:pPr>
        <w:pStyle w:val="ListParagraph"/>
        <w:numPr>
          <w:ilvl w:val="0"/>
          <w:numId w:val="38"/>
        </w:numPr>
        <w:spacing w:before="240" w:after="0"/>
        <w:rPr>
          <w:sz w:val="22"/>
          <w:szCs w:val="22"/>
          <w:lang w:val="en-US"/>
        </w:rPr>
      </w:pPr>
      <w:r>
        <w:rPr>
          <w:sz w:val="22"/>
          <w:szCs w:val="22"/>
          <w:lang w:val="en-US"/>
        </w:rPr>
        <w:t xml:space="preserve">(NR-DC) NR </w:t>
      </w:r>
      <w:r w:rsidR="00BA152E">
        <w:rPr>
          <w:sz w:val="22"/>
          <w:szCs w:val="22"/>
          <w:lang w:val="en-US"/>
        </w:rPr>
        <w:t>PCell</w:t>
      </w:r>
      <w:r>
        <w:rPr>
          <w:sz w:val="22"/>
          <w:szCs w:val="22"/>
          <w:lang w:val="en-US"/>
        </w:rPr>
        <w:t xml:space="preserve"> in FR1 and NR </w:t>
      </w:r>
      <w:r w:rsidR="00BA152E">
        <w:rPr>
          <w:sz w:val="22"/>
          <w:szCs w:val="22"/>
          <w:lang w:val="en-US"/>
        </w:rPr>
        <w:t>PSCell</w:t>
      </w:r>
      <w:r>
        <w:rPr>
          <w:sz w:val="22"/>
          <w:szCs w:val="22"/>
          <w:lang w:val="en-US"/>
        </w:rPr>
        <w:t xml:space="preserve"> in FR2, or </w:t>
      </w:r>
      <w:r w:rsidR="00BA152E">
        <w:rPr>
          <w:sz w:val="22"/>
          <w:szCs w:val="22"/>
          <w:lang w:val="en-US"/>
        </w:rPr>
        <w:t>NR PCell</w:t>
      </w:r>
      <w:r>
        <w:rPr>
          <w:sz w:val="22"/>
          <w:szCs w:val="22"/>
          <w:lang w:val="en-US"/>
        </w:rPr>
        <w:t xml:space="preserve"> in FR2 and </w:t>
      </w:r>
      <w:r w:rsidR="00BA152E">
        <w:rPr>
          <w:sz w:val="22"/>
          <w:szCs w:val="22"/>
          <w:lang w:val="en-US"/>
        </w:rPr>
        <w:t>NR PSCell</w:t>
      </w:r>
      <w:r>
        <w:rPr>
          <w:sz w:val="22"/>
          <w:szCs w:val="22"/>
          <w:lang w:val="en-US"/>
        </w:rPr>
        <w:t xml:space="preserve"> in FR1</w:t>
      </w:r>
    </w:p>
    <w:p w14:paraId="64027323" w14:textId="6066A5DD" w:rsidR="00FC6E80" w:rsidRDefault="00062F9F" w:rsidP="00FC6E80">
      <w:pPr>
        <w:spacing w:before="240" w:after="0"/>
        <w:rPr>
          <w:sz w:val="22"/>
          <w:szCs w:val="22"/>
          <w:lang w:val="en-US"/>
        </w:rPr>
      </w:pPr>
      <w:r>
        <w:rPr>
          <w:sz w:val="22"/>
          <w:szCs w:val="22"/>
          <w:lang w:val="en-US"/>
        </w:rPr>
        <w:t xml:space="preserve">Existing requirements in </w:t>
      </w:r>
      <w:r w:rsidR="00FC6E80">
        <w:rPr>
          <w:sz w:val="22"/>
          <w:szCs w:val="22"/>
          <w:lang w:val="en-US"/>
        </w:rPr>
        <w:t xml:space="preserve">TS 38.133 </w:t>
      </w:r>
      <w:r>
        <w:rPr>
          <w:sz w:val="22"/>
          <w:szCs w:val="22"/>
          <w:lang w:val="en-US"/>
        </w:rPr>
        <w:t xml:space="preserve">clause 8.11B </w:t>
      </w:r>
      <w:r w:rsidR="00FC6E80">
        <w:rPr>
          <w:sz w:val="22"/>
          <w:szCs w:val="22"/>
          <w:lang w:val="en-US"/>
        </w:rPr>
        <w:t>already cover the case NR-DC with</w:t>
      </w:r>
      <w:r w:rsidR="00BA152E">
        <w:rPr>
          <w:sz w:val="22"/>
          <w:szCs w:val="22"/>
          <w:lang w:val="en-US"/>
        </w:rPr>
        <w:t xml:space="preserve"> PCell</w:t>
      </w:r>
      <w:r w:rsidR="00FC6E80">
        <w:rPr>
          <w:sz w:val="22"/>
          <w:szCs w:val="22"/>
          <w:lang w:val="en-US"/>
        </w:rPr>
        <w:t xml:space="preserve"> in FR1 and </w:t>
      </w:r>
      <w:r w:rsidR="00BA152E">
        <w:rPr>
          <w:sz w:val="22"/>
          <w:szCs w:val="22"/>
          <w:lang w:val="en-US"/>
        </w:rPr>
        <w:t>PSCell</w:t>
      </w:r>
      <w:r w:rsidR="00FC6E80">
        <w:rPr>
          <w:sz w:val="22"/>
          <w:szCs w:val="22"/>
          <w:lang w:val="en-US"/>
        </w:rPr>
        <w:t xml:space="preserve"> in FR2</w:t>
      </w:r>
      <w:r>
        <w:rPr>
          <w:sz w:val="22"/>
          <w:szCs w:val="22"/>
          <w:lang w:val="en-US"/>
        </w:rPr>
        <w:t>, as shown below.</w:t>
      </w:r>
    </w:p>
    <w:tbl>
      <w:tblPr>
        <w:tblStyle w:val="TableGrid"/>
        <w:tblW w:w="0" w:type="auto"/>
        <w:tblInd w:w="704" w:type="dxa"/>
        <w:tblLook w:val="04A0" w:firstRow="1" w:lastRow="0" w:firstColumn="1" w:lastColumn="0" w:noHBand="0" w:noVBand="1"/>
      </w:tblPr>
      <w:tblGrid>
        <w:gridCol w:w="8080"/>
      </w:tblGrid>
      <w:tr w:rsidR="00C43C7F" w14:paraId="558290E8" w14:textId="77777777" w:rsidTr="00C43C7F">
        <w:tc>
          <w:tcPr>
            <w:tcW w:w="8080" w:type="dxa"/>
          </w:tcPr>
          <w:p w14:paraId="3A6A8E55" w14:textId="77777777" w:rsidR="00C43C7F" w:rsidRPr="003E46C9" w:rsidRDefault="00C43C7F" w:rsidP="00C43C7F">
            <w:pPr>
              <w:keepNext/>
              <w:keepLines/>
              <w:spacing w:before="180"/>
              <w:outlineLvl w:val="1"/>
              <w:rPr>
                <w:rFonts w:ascii="Arial" w:hAnsi="Arial"/>
                <w:sz w:val="24"/>
                <w:szCs w:val="16"/>
                <w:lang w:val="en-US" w:eastAsia="ko-KR"/>
              </w:rPr>
            </w:pPr>
            <w:r w:rsidRPr="003E46C9">
              <w:rPr>
                <w:rFonts w:ascii="Arial" w:hAnsi="Arial"/>
                <w:sz w:val="24"/>
                <w:szCs w:val="16"/>
                <w:lang w:val="en-US" w:eastAsia="ko-KR"/>
              </w:rPr>
              <w:lastRenderedPageBreak/>
              <w:t xml:space="preserve">8.11B </w:t>
            </w:r>
            <w:r w:rsidRPr="003E46C9">
              <w:rPr>
                <w:rFonts w:ascii="Arial" w:hAnsi="Arial"/>
                <w:sz w:val="24"/>
                <w:szCs w:val="16"/>
                <w:lang w:val="en-US" w:eastAsia="ko-KR"/>
              </w:rPr>
              <w:tab/>
              <w:t>Conditional PSCell Change</w:t>
            </w:r>
          </w:p>
          <w:p w14:paraId="24E3192A" w14:textId="77777777" w:rsidR="00C43C7F" w:rsidRPr="003E46C9" w:rsidRDefault="00C43C7F" w:rsidP="00C43C7F">
            <w:pPr>
              <w:keepNext/>
              <w:keepLines/>
              <w:overflowPunct w:val="0"/>
              <w:autoSpaceDE w:val="0"/>
              <w:autoSpaceDN w:val="0"/>
              <w:adjustRightInd w:val="0"/>
              <w:spacing w:before="120"/>
              <w:textAlignment w:val="baseline"/>
              <w:outlineLvl w:val="2"/>
              <w:rPr>
                <w:rFonts w:ascii="Arial" w:hAnsi="Arial"/>
                <w:sz w:val="22"/>
                <w:szCs w:val="16"/>
                <w:lang w:val="en-US" w:eastAsia="ko-KR"/>
              </w:rPr>
            </w:pPr>
            <w:r w:rsidRPr="003E46C9">
              <w:rPr>
                <w:rFonts w:ascii="Arial" w:hAnsi="Arial"/>
                <w:sz w:val="22"/>
                <w:szCs w:val="16"/>
                <w:lang w:val="en-US" w:eastAsia="ko-KR"/>
              </w:rPr>
              <w:t>8.11B.1</w:t>
            </w:r>
            <w:r w:rsidRPr="003E46C9">
              <w:rPr>
                <w:rFonts w:ascii="Arial" w:hAnsi="Arial"/>
                <w:sz w:val="22"/>
                <w:szCs w:val="16"/>
                <w:lang w:val="en-US" w:eastAsia="ko-KR"/>
              </w:rPr>
              <w:tab/>
              <w:t>Introduction</w:t>
            </w:r>
          </w:p>
          <w:p w14:paraId="37492245" w14:textId="77777777" w:rsidR="00C43C7F" w:rsidRPr="003E46C9" w:rsidRDefault="00C43C7F" w:rsidP="00C43C7F">
            <w:pPr>
              <w:tabs>
                <w:tab w:val="left" w:pos="7200"/>
              </w:tabs>
              <w:rPr>
                <w:sz w:val="16"/>
                <w:szCs w:val="16"/>
              </w:rPr>
            </w:pPr>
            <w:r w:rsidRPr="003E46C9">
              <w:rPr>
                <w:sz w:val="16"/>
                <w:szCs w:val="16"/>
              </w:rPr>
              <w:t xml:space="preserve">This clause defines requirements for the delay within which the UE shall be able to perform conditional PSCell change in </w:t>
            </w:r>
            <w:r w:rsidRPr="00C43C7F">
              <w:rPr>
                <w:sz w:val="16"/>
                <w:szCs w:val="16"/>
              </w:rPr>
              <w:t>EN-DC or NR-DC.</w:t>
            </w:r>
            <w:r w:rsidRPr="003E46C9">
              <w:rPr>
                <w:sz w:val="16"/>
                <w:szCs w:val="16"/>
              </w:rPr>
              <w:t xml:space="preserve"> </w:t>
            </w:r>
            <w:r w:rsidRPr="00C43C7F">
              <w:rPr>
                <w:sz w:val="16"/>
                <w:szCs w:val="16"/>
                <w:highlight w:val="cyan"/>
              </w:rPr>
              <w:t>The requirements in this clause are applicable to EN-DC and NR-DC</w:t>
            </w:r>
            <w:r w:rsidRPr="003E46C9">
              <w:rPr>
                <w:sz w:val="16"/>
                <w:szCs w:val="16"/>
              </w:rPr>
              <w:t xml:space="preserve">. </w:t>
            </w:r>
          </w:p>
          <w:p w14:paraId="0BB48BE2" w14:textId="77777777" w:rsidR="00C43C7F" w:rsidRPr="003E46C9" w:rsidRDefault="00C43C7F" w:rsidP="00C43C7F">
            <w:pPr>
              <w:keepNext/>
              <w:keepLines/>
              <w:overflowPunct w:val="0"/>
              <w:autoSpaceDE w:val="0"/>
              <w:autoSpaceDN w:val="0"/>
              <w:adjustRightInd w:val="0"/>
              <w:spacing w:before="120"/>
              <w:textAlignment w:val="baseline"/>
              <w:outlineLvl w:val="2"/>
              <w:rPr>
                <w:rFonts w:ascii="Arial" w:hAnsi="Arial"/>
                <w:sz w:val="22"/>
                <w:szCs w:val="16"/>
                <w:lang w:val="en-US" w:eastAsia="ko-KR"/>
              </w:rPr>
            </w:pPr>
            <w:r w:rsidRPr="003E46C9">
              <w:rPr>
                <w:rFonts w:ascii="Arial" w:hAnsi="Arial"/>
                <w:sz w:val="22"/>
                <w:szCs w:val="16"/>
                <w:lang w:val="en-US" w:eastAsia="ko-KR"/>
              </w:rPr>
              <w:t>8.11B.2</w:t>
            </w:r>
            <w:r w:rsidRPr="003E46C9">
              <w:rPr>
                <w:rFonts w:ascii="Arial" w:hAnsi="Arial"/>
                <w:sz w:val="22"/>
                <w:szCs w:val="16"/>
                <w:lang w:val="en-US" w:eastAsia="ko-KR"/>
              </w:rPr>
              <w:tab/>
              <w:t>Conditoinal PSCell Change delay</w:t>
            </w:r>
          </w:p>
          <w:p w14:paraId="28671646" w14:textId="77777777" w:rsidR="00C43C7F" w:rsidRPr="003E46C9" w:rsidRDefault="00C43C7F" w:rsidP="00C43C7F">
            <w:pPr>
              <w:overflowPunct w:val="0"/>
              <w:autoSpaceDE w:val="0"/>
              <w:autoSpaceDN w:val="0"/>
              <w:adjustRightInd w:val="0"/>
              <w:textAlignment w:val="baseline"/>
              <w:rPr>
                <w:sz w:val="16"/>
                <w:szCs w:val="16"/>
                <w:lang w:eastAsia="ko-KR"/>
              </w:rPr>
            </w:pPr>
            <w:r w:rsidRPr="003E46C9">
              <w:rPr>
                <w:sz w:val="16"/>
                <w:szCs w:val="16"/>
                <w:lang w:eastAsia="ko-KR"/>
              </w:rPr>
              <w:t>The requirements in this clause shall apply for the UE configured with only PCell in FR1.</w:t>
            </w:r>
          </w:p>
          <w:p w14:paraId="15CE459D" w14:textId="77777777" w:rsidR="00C43C7F" w:rsidRPr="003E46C9" w:rsidRDefault="00C43C7F" w:rsidP="00C43C7F">
            <w:pPr>
              <w:overflowPunct w:val="0"/>
              <w:autoSpaceDE w:val="0"/>
              <w:autoSpaceDN w:val="0"/>
              <w:adjustRightInd w:val="0"/>
              <w:textAlignment w:val="baseline"/>
              <w:rPr>
                <w:sz w:val="16"/>
                <w:szCs w:val="16"/>
                <w:lang w:eastAsia="ja-JP"/>
              </w:rPr>
            </w:pPr>
            <w:r w:rsidRPr="003E46C9">
              <w:rPr>
                <w:sz w:val="16"/>
                <w:szCs w:val="16"/>
                <w:lang w:eastAsia="ko-KR"/>
              </w:rPr>
              <w:t xml:space="preserve">Upon receiving conditional PSCell </w:t>
            </w:r>
            <w:r w:rsidRPr="003E46C9">
              <w:rPr>
                <w:sz w:val="16"/>
                <w:szCs w:val="16"/>
                <w:lang w:eastAsia="ja-JP"/>
              </w:rPr>
              <w:t xml:space="preserve">change </w:t>
            </w:r>
            <w:r w:rsidRPr="003E46C9">
              <w:rPr>
                <w:sz w:val="16"/>
                <w:szCs w:val="16"/>
                <w:lang w:eastAsia="ko-KR"/>
              </w:rPr>
              <w:t xml:space="preserve">in subframe </w:t>
            </w:r>
            <w:r w:rsidRPr="003E46C9">
              <w:rPr>
                <w:i/>
                <w:sz w:val="16"/>
                <w:szCs w:val="16"/>
                <w:lang w:eastAsia="ko-KR"/>
              </w:rPr>
              <w:t>n</w:t>
            </w:r>
            <w:r w:rsidRPr="003E46C9">
              <w:rPr>
                <w:sz w:val="16"/>
                <w:szCs w:val="16"/>
                <w:lang w:eastAsia="ko-KR"/>
              </w:rPr>
              <w:t xml:space="preserve">, the UE shall be capable to transmit </w:t>
            </w:r>
            <w:r w:rsidRPr="003E46C9">
              <w:rPr>
                <w:sz w:val="16"/>
                <w:szCs w:val="16"/>
                <w:lang w:eastAsia="ja-JP"/>
              </w:rPr>
              <w:t>P</w:t>
            </w:r>
            <w:r w:rsidRPr="003E46C9">
              <w:rPr>
                <w:sz w:val="16"/>
                <w:szCs w:val="16"/>
                <w:lang w:eastAsia="ko-KR"/>
              </w:rPr>
              <w:t xml:space="preserve">RACH </w:t>
            </w:r>
            <w:r w:rsidRPr="003E46C9">
              <w:rPr>
                <w:sz w:val="16"/>
                <w:szCs w:val="16"/>
                <w:lang w:eastAsia="ja-JP"/>
              </w:rPr>
              <w:t xml:space="preserve">preamble </w:t>
            </w:r>
            <w:r w:rsidRPr="003E46C9">
              <w:rPr>
                <w:sz w:val="16"/>
                <w:szCs w:val="16"/>
                <w:lang w:eastAsia="ko-KR"/>
              </w:rPr>
              <w:t xml:space="preserve">towards the new target PSCell no later than in subframe </w:t>
            </w:r>
            <w:r w:rsidRPr="003E46C9">
              <w:rPr>
                <w:i/>
                <w:sz w:val="16"/>
                <w:szCs w:val="16"/>
                <w:lang w:eastAsia="ko-KR"/>
              </w:rPr>
              <w:t xml:space="preserve">n </w:t>
            </w:r>
            <w:r w:rsidRPr="003E46C9">
              <w:rPr>
                <w:sz w:val="16"/>
                <w:szCs w:val="16"/>
                <w:lang w:eastAsia="ko-KR"/>
              </w:rPr>
              <w:t>+</w:t>
            </w:r>
            <w:r w:rsidRPr="003E46C9">
              <w:rPr>
                <w:sz w:val="16"/>
                <w:szCs w:val="16"/>
                <w:lang w:eastAsia="ja-JP"/>
              </w:rPr>
              <w:t xml:space="preserve"> </w:t>
            </w:r>
            <w:r w:rsidRPr="003E46C9">
              <w:rPr>
                <w:sz w:val="16"/>
                <w:szCs w:val="16"/>
              </w:rPr>
              <w:t>T</w:t>
            </w:r>
            <w:r w:rsidRPr="003E46C9">
              <w:rPr>
                <w:sz w:val="16"/>
                <w:szCs w:val="16"/>
                <w:vertAlign w:val="subscript"/>
              </w:rPr>
              <w:t>config_PSCell_Conditional</w:t>
            </w:r>
            <w:r w:rsidRPr="003E46C9">
              <w:rPr>
                <w:sz w:val="16"/>
                <w:szCs w:val="16"/>
                <w:lang w:eastAsia="ja-JP"/>
              </w:rPr>
              <w:t>:</w:t>
            </w:r>
          </w:p>
          <w:p w14:paraId="255144C5" w14:textId="77777777" w:rsidR="00C43C7F" w:rsidRPr="003E46C9" w:rsidRDefault="00C43C7F" w:rsidP="00C43C7F">
            <w:pPr>
              <w:spacing w:after="60"/>
              <w:rPr>
                <w:sz w:val="16"/>
                <w:szCs w:val="16"/>
              </w:rPr>
            </w:pPr>
            <w:r w:rsidRPr="003E46C9">
              <w:rPr>
                <w:sz w:val="16"/>
                <w:szCs w:val="16"/>
              </w:rPr>
              <w:t>Where:</w:t>
            </w:r>
          </w:p>
          <w:p w14:paraId="39C7FDE7" w14:textId="77777777" w:rsidR="00C43C7F" w:rsidRPr="003E46C9" w:rsidRDefault="00C43C7F" w:rsidP="00C43C7F">
            <w:pPr>
              <w:spacing w:after="60"/>
              <w:ind w:left="568" w:hanging="284"/>
              <w:rPr>
                <w:sz w:val="16"/>
                <w:szCs w:val="16"/>
                <w:vertAlign w:val="subscript"/>
                <w:lang w:val="en-US" w:eastAsia="zh-CN"/>
              </w:rPr>
            </w:pPr>
            <w:r w:rsidRPr="003E46C9">
              <w:rPr>
                <w:sz w:val="16"/>
                <w:szCs w:val="16"/>
              </w:rPr>
              <w:tab/>
              <w:t>T</w:t>
            </w:r>
            <w:r w:rsidRPr="003E46C9">
              <w:rPr>
                <w:sz w:val="16"/>
                <w:szCs w:val="16"/>
                <w:vertAlign w:val="subscript"/>
              </w:rPr>
              <w:t>config_PSCell_Conditional</w:t>
            </w:r>
            <w:r w:rsidRPr="003E46C9">
              <w:rPr>
                <w:sz w:val="16"/>
                <w:szCs w:val="16"/>
              </w:rPr>
              <w:t xml:space="preserve"> = T</w:t>
            </w:r>
            <w:r w:rsidRPr="003E46C9">
              <w:rPr>
                <w:sz w:val="16"/>
                <w:szCs w:val="16"/>
                <w:vertAlign w:val="subscript"/>
              </w:rPr>
              <w:t>RRC_processing</w:t>
            </w:r>
            <w:r w:rsidRPr="003E46C9">
              <w:rPr>
                <w:sz w:val="16"/>
                <w:szCs w:val="16"/>
              </w:rPr>
              <w:t xml:space="preserve"> + </w:t>
            </w:r>
            <w:r w:rsidRPr="003E46C9">
              <w:rPr>
                <w:iCs/>
                <w:sz w:val="16"/>
                <w:szCs w:val="16"/>
              </w:rPr>
              <w:t>T</w:t>
            </w:r>
            <w:r w:rsidRPr="003E46C9">
              <w:rPr>
                <w:iCs/>
                <w:sz w:val="16"/>
                <w:szCs w:val="16"/>
                <w:vertAlign w:val="subscript"/>
              </w:rPr>
              <w:t>Event_DU</w:t>
            </w:r>
            <w:r w:rsidRPr="003E46C9">
              <w:rPr>
                <w:iCs/>
                <w:sz w:val="16"/>
                <w:szCs w:val="16"/>
              </w:rPr>
              <w:t xml:space="preserve"> + </w:t>
            </w:r>
            <w:r w:rsidRPr="003E46C9">
              <w:rPr>
                <w:sz w:val="16"/>
                <w:szCs w:val="16"/>
              </w:rPr>
              <w:t>T</w:t>
            </w:r>
            <w:r w:rsidRPr="003E46C9">
              <w:rPr>
                <w:sz w:val="16"/>
                <w:szCs w:val="16"/>
                <w:vertAlign w:val="subscript"/>
              </w:rPr>
              <w:t>measure</w:t>
            </w:r>
            <w:r w:rsidRPr="003E46C9">
              <w:rPr>
                <w:sz w:val="16"/>
                <w:szCs w:val="16"/>
              </w:rPr>
              <w:t xml:space="preserve"> + T</w:t>
            </w:r>
            <w:r w:rsidRPr="003E46C9">
              <w:rPr>
                <w:sz w:val="16"/>
                <w:szCs w:val="16"/>
                <w:vertAlign w:val="subscript"/>
              </w:rPr>
              <w:t>UE_preparation</w:t>
            </w:r>
            <w:r w:rsidRPr="003E46C9">
              <w:rPr>
                <w:sz w:val="16"/>
                <w:szCs w:val="16"/>
              </w:rPr>
              <w:t xml:space="preserve"> + T</w:t>
            </w:r>
            <w:r w:rsidRPr="003E46C9">
              <w:rPr>
                <w:sz w:val="16"/>
                <w:szCs w:val="16"/>
                <w:vertAlign w:val="subscript"/>
              </w:rPr>
              <w:t>processing</w:t>
            </w:r>
            <w:r w:rsidRPr="003E46C9">
              <w:rPr>
                <w:sz w:val="16"/>
                <w:szCs w:val="16"/>
              </w:rPr>
              <w:t xml:space="preserve"> + T</w:t>
            </w:r>
            <w:r w:rsidRPr="003E46C9">
              <w:rPr>
                <w:sz w:val="16"/>
                <w:szCs w:val="16"/>
                <w:vertAlign w:val="subscript"/>
              </w:rPr>
              <w:t>∆</w:t>
            </w:r>
            <w:r w:rsidRPr="003E46C9">
              <w:rPr>
                <w:sz w:val="16"/>
                <w:szCs w:val="16"/>
              </w:rPr>
              <w:t xml:space="preserve"> + T</w:t>
            </w:r>
            <w:r w:rsidRPr="003E46C9">
              <w:rPr>
                <w:sz w:val="16"/>
                <w:szCs w:val="16"/>
                <w:vertAlign w:val="subscript"/>
              </w:rPr>
              <w:t>PSCell_ DU</w:t>
            </w:r>
            <w:r w:rsidRPr="003E46C9">
              <w:rPr>
                <w:sz w:val="16"/>
                <w:szCs w:val="16"/>
              </w:rPr>
              <w:t xml:space="preserve"> + 2 ms</w:t>
            </w:r>
          </w:p>
          <w:p w14:paraId="48645392" w14:textId="77777777" w:rsidR="00C43C7F" w:rsidRPr="003E46C9" w:rsidRDefault="00C43C7F" w:rsidP="00C43C7F">
            <w:pPr>
              <w:spacing w:after="60"/>
              <w:ind w:left="568" w:hanging="284"/>
              <w:rPr>
                <w:sz w:val="16"/>
                <w:szCs w:val="16"/>
                <w:lang w:val="en-US" w:eastAsia="zh-CN"/>
              </w:rPr>
            </w:pPr>
            <w:r w:rsidRPr="003E46C9">
              <w:rPr>
                <w:sz w:val="16"/>
                <w:szCs w:val="16"/>
              </w:rPr>
              <w:tab/>
              <w:t>T</w:t>
            </w:r>
            <w:r w:rsidRPr="003E46C9">
              <w:rPr>
                <w:sz w:val="16"/>
                <w:szCs w:val="16"/>
                <w:vertAlign w:val="subscript"/>
              </w:rPr>
              <w:t xml:space="preserve">RRC_delay </w:t>
            </w:r>
            <w:r w:rsidRPr="003E46C9">
              <w:rPr>
                <w:sz w:val="16"/>
                <w:szCs w:val="16"/>
              </w:rPr>
              <w:t xml:space="preserve">is the RRC procedure delay defined in clause </w:t>
            </w:r>
            <w:r w:rsidRPr="003E46C9">
              <w:rPr>
                <w:sz w:val="16"/>
                <w:szCs w:val="16"/>
                <w:lang w:eastAsia="zh-CN"/>
              </w:rPr>
              <w:t>12</w:t>
            </w:r>
            <w:r w:rsidRPr="003E46C9">
              <w:rPr>
                <w:sz w:val="16"/>
                <w:szCs w:val="16"/>
              </w:rPr>
              <w:t xml:space="preserve"> in TS 38.331 [2] for processing the conditional PSCell change command.</w:t>
            </w:r>
          </w:p>
          <w:p w14:paraId="4BE6DAE9" w14:textId="77777777" w:rsidR="00C43C7F" w:rsidRPr="003E46C9" w:rsidRDefault="00C43C7F" w:rsidP="00C43C7F">
            <w:pPr>
              <w:spacing w:after="60"/>
              <w:ind w:left="568" w:hanging="284"/>
              <w:rPr>
                <w:sz w:val="16"/>
                <w:szCs w:val="16"/>
                <w:lang w:val="en-US"/>
              </w:rPr>
            </w:pPr>
            <w:r w:rsidRPr="003E46C9">
              <w:rPr>
                <w:iCs/>
                <w:sz w:val="16"/>
                <w:szCs w:val="16"/>
              </w:rPr>
              <w:tab/>
              <w:t>T</w:t>
            </w:r>
            <w:r w:rsidRPr="003E46C9">
              <w:rPr>
                <w:iCs/>
                <w:sz w:val="16"/>
                <w:szCs w:val="16"/>
                <w:vertAlign w:val="subscript"/>
              </w:rPr>
              <w:t>Event_DU</w:t>
            </w:r>
            <w:r w:rsidRPr="003E46C9">
              <w:rPr>
                <w:sz w:val="16"/>
                <w:szCs w:val="16"/>
              </w:rPr>
              <w:t xml:space="preserve"> is the delay uncertainty which is the time from when the UE successfully decodes a conditional PSCell change command until a condition exists at the measurement reference point which will trigger the conditional PSCell change. </w:t>
            </w:r>
          </w:p>
          <w:p w14:paraId="7268F26F" w14:textId="77777777" w:rsidR="00C43C7F" w:rsidRPr="003E46C9" w:rsidRDefault="00C43C7F" w:rsidP="00C43C7F">
            <w:pPr>
              <w:spacing w:after="60"/>
              <w:ind w:left="568" w:hanging="284"/>
              <w:rPr>
                <w:rFonts w:cs="v4.2.0"/>
                <w:sz w:val="16"/>
                <w:szCs w:val="16"/>
              </w:rPr>
            </w:pPr>
            <w:r w:rsidRPr="003E46C9">
              <w:rPr>
                <w:bCs/>
                <w:sz w:val="16"/>
                <w:szCs w:val="16"/>
                <w:lang w:val="en-US" w:eastAsia="zh-CN"/>
              </w:rPr>
              <w:tab/>
              <w:t>T</w:t>
            </w:r>
            <w:r w:rsidRPr="003E46C9">
              <w:rPr>
                <w:bCs/>
                <w:sz w:val="16"/>
                <w:szCs w:val="16"/>
                <w:vertAlign w:val="subscript"/>
                <w:lang w:val="en-US" w:eastAsia="zh-CN"/>
              </w:rPr>
              <w:t>measure</w:t>
            </w:r>
            <w:r w:rsidRPr="003E46C9">
              <w:rPr>
                <w:rFonts w:cs="v4.2.0"/>
                <w:sz w:val="16"/>
                <w:szCs w:val="16"/>
              </w:rPr>
              <w:t xml:space="preserve"> is the measurements time stated in clause </w:t>
            </w:r>
            <w:r w:rsidRPr="003E46C9">
              <w:rPr>
                <w:sz w:val="16"/>
                <w:szCs w:val="16"/>
                <w:lang w:val="en-US" w:eastAsia="ko-KR"/>
              </w:rPr>
              <w:t>8.11B.2.1</w:t>
            </w:r>
            <w:r w:rsidRPr="003E46C9">
              <w:rPr>
                <w:rFonts w:cs="v4.2.0"/>
                <w:sz w:val="16"/>
                <w:szCs w:val="16"/>
              </w:rPr>
              <w:t>.</w:t>
            </w:r>
          </w:p>
          <w:p w14:paraId="3F298BB4" w14:textId="77777777" w:rsidR="00C43C7F" w:rsidRPr="003E46C9" w:rsidRDefault="00C43C7F" w:rsidP="00C43C7F">
            <w:pPr>
              <w:spacing w:after="60"/>
              <w:ind w:left="568" w:hanging="284"/>
              <w:rPr>
                <w:bCs/>
                <w:sz w:val="16"/>
                <w:szCs w:val="16"/>
                <w:lang w:val="en-US" w:eastAsia="zh-CN"/>
              </w:rPr>
            </w:pPr>
            <w:r w:rsidRPr="003E46C9">
              <w:rPr>
                <w:sz w:val="16"/>
                <w:szCs w:val="16"/>
              </w:rPr>
              <w:tab/>
              <w:t>T</w:t>
            </w:r>
            <w:r w:rsidRPr="003E46C9">
              <w:rPr>
                <w:sz w:val="16"/>
                <w:szCs w:val="16"/>
                <w:vertAlign w:val="subscript"/>
              </w:rPr>
              <w:t xml:space="preserve">UE_preparation </w:t>
            </w:r>
            <w:r w:rsidRPr="003E46C9">
              <w:rPr>
                <w:sz w:val="16"/>
                <w:szCs w:val="16"/>
              </w:rPr>
              <w:t>is the UE preparation time for conditional PSCell change, and starts after UE realizes the condition of PSCell change is met and identity of new PSCell is determined. T</w:t>
            </w:r>
            <w:r w:rsidRPr="003E46C9">
              <w:rPr>
                <w:sz w:val="16"/>
                <w:szCs w:val="16"/>
                <w:vertAlign w:val="subscript"/>
              </w:rPr>
              <w:t>UE_preparation</w:t>
            </w:r>
            <w:r w:rsidRPr="003E46C9">
              <w:rPr>
                <w:sz w:val="16"/>
                <w:szCs w:val="16"/>
              </w:rPr>
              <w:t xml:space="preserve"> is up to 10ms.</w:t>
            </w:r>
          </w:p>
          <w:p w14:paraId="37E14A23" w14:textId="77777777" w:rsidR="00C43C7F" w:rsidRPr="003E46C9" w:rsidRDefault="00C43C7F" w:rsidP="00C43C7F">
            <w:pPr>
              <w:spacing w:after="60"/>
              <w:ind w:left="568" w:hanging="284"/>
              <w:rPr>
                <w:sz w:val="16"/>
                <w:szCs w:val="16"/>
                <w:lang w:eastAsia="ja-JP"/>
              </w:rPr>
            </w:pPr>
            <w:r w:rsidRPr="003E46C9">
              <w:rPr>
                <w:sz w:val="16"/>
                <w:szCs w:val="16"/>
              </w:rPr>
              <w:tab/>
              <w:t>T</w:t>
            </w:r>
            <w:r w:rsidRPr="003E46C9">
              <w:rPr>
                <w:sz w:val="16"/>
                <w:szCs w:val="16"/>
                <w:vertAlign w:val="subscript"/>
              </w:rPr>
              <w:t>processing</w:t>
            </w:r>
            <w:r w:rsidRPr="003E46C9">
              <w:rPr>
                <w:sz w:val="16"/>
                <w:szCs w:val="16"/>
              </w:rPr>
              <w:t xml:space="preserve"> is the SW processing time needed by UE, including RF warm up period. T</w:t>
            </w:r>
            <w:r w:rsidRPr="003E46C9">
              <w:rPr>
                <w:sz w:val="16"/>
                <w:szCs w:val="16"/>
                <w:vertAlign w:val="subscript"/>
              </w:rPr>
              <w:t>processing</w:t>
            </w:r>
            <w:r w:rsidRPr="003E46C9">
              <w:rPr>
                <w:sz w:val="16"/>
                <w:szCs w:val="16"/>
              </w:rPr>
              <w:t xml:space="preserve"> = 20 ms when source and target cells are in the same FR, and</w:t>
            </w:r>
            <w:r w:rsidRPr="003E46C9">
              <w:rPr>
                <w:sz w:val="16"/>
                <w:szCs w:val="16"/>
                <w:lang w:eastAsia="ja-JP"/>
              </w:rPr>
              <w:t xml:space="preserve"> </w:t>
            </w:r>
            <w:r w:rsidRPr="003E46C9">
              <w:rPr>
                <w:sz w:val="16"/>
                <w:szCs w:val="16"/>
              </w:rPr>
              <w:t>T</w:t>
            </w:r>
            <w:r w:rsidRPr="003E46C9">
              <w:rPr>
                <w:sz w:val="16"/>
                <w:szCs w:val="16"/>
                <w:vertAlign w:val="subscript"/>
              </w:rPr>
              <w:t>processing</w:t>
            </w:r>
            <w:r w:rsidRPr="003E46C9">
              <w:rPr>
                <w:sz w:val="16"/>
                <w:szCs w:val="16"/>
              </w:rPr>
              <w:t xml:space="preserve"> = 40 ms when source and target cells are in different FRs.</w:t>
            </w:r>
          </w:p>
          <w:p w14:paraId="58E60112" w14:textId="77777777" w:rsidR="00C43C7F" w:rsidRPr="003E46C9" w:rsidRDefault="00C43C7F" w:rsidP="00C43C7F">
            <w:pPr>
              <w:spacing w:after="60"/>
              <w:ind w:left="568" w:hanging="284"/>
              <w:rPr>
                <w:sz w:val="16"/>
                <w:szCs w:val="16"/>
              </w:rPr>
            </w:pPr>
            <w:r w:rsidRPr="003E46C9">
              <w:rPr>
                <w:sz w:val="16"/>
                <w:szCs w:val="16"/>
              </w:rPr>
              <w:tab/>
              <w:t>T</w:t>
            </w:r>
            <w:r w:rsidRPr="003E46C9">
              <w:rPr>
                <w:sz w:val="16"/>
                <w:szCs w:val="16"/>
                <w:vertAlign w:val="subscript"/>
              </w:rPr>
              <w:t>∆</w:t>
            </w:r>
            <w:r w:rsidRPr="003E46C9">
              <w:rPr>
                <w:sz w:val="16"/>
                <w:szCs w:val="16"/>
              </w:rPr>
              <w:t xml:space="preserve"> is time for fine time tracking and acquiring full timing information of the target cell. T</w:t>
            </w:r>
            <w:r w:rsidRPr="003E46C9">
              <w:rPr>
                <w:sz w:val="16"/>
                <w:szCs w:val="16"/>
                <w:vertAlign w:val="subscript"/>
              </w:rPr>
              <w:t>∆</w:t>
            </w:r>
            <w:r w:rsidRPr="003E46C9">
              <w:rPr>
                <w:sz w:val="16"/>
                <w:szCs w:val="16"/>
              </w:rPr>
              <w:t xml:space="preserve"> = 1</w:t>
            </w:r>
            <w:r w:rsidRPr="003E46C9">
              <w:rPr>
                <w:sz w:val="16"/>
                <w:szCs w:val="16"/>
                <w:lang w:eastAsia="fr-FR"/>
              </w:rPr>
              <w:t>*</w:t>
            </w:r>
            <w:r w:rsidRPr="003E46C9">
              <w:rPr>
                <w:rFonts w:cs="v4.2.0"/>
                <w:sz w:val="16"/>
                <w:szCs w:val="16"/>
                <w:lang w:eastAsia="zh-CN"/>
              </w:rPr>
              <w:t>Trs</w:t>
            </w:r>
            <w:r w:rsidRPr="003E46C9">
              <w:rPr>
                <w:sz w:val="16"/>
                <w:szCs w:val="16"/>
              </w:rPr>
              <w:t xml:space="preserve"> ms.</w:t>
            </w:r>
          </w:p>
          <w:p w14:paraId="0AC40003" w14:textId="77777777" w:rsidR="00C43C7F" w:rsidRPr="003E46C9" w:rsidRDefault="00C43C7F" w:rsidP="00C43C7F">
            <w:pPr>
              <w:spacing w:after="60"/>
              <w:ind w:left="568" w:hanging="284"/>
              <w:rPr>
                <w:sz w:val="16"/>
                <w:szCs w:val="16"/>
              </w:rPr>
            </w:pPr>
            <w:r w:rsidRPr="003E46C9">
              <w:rPr>
                <w:sz w:val="16"/>
                <w:szCs w:val="16"/>
              </w:rPr>
              <w:tab/>
              <w:t>T</w:t>
            </w:r>
            <w:r w:rsidRPr="003E46C9">
              <w:rPr>
                <w:sz w:val="16"/>
                <w:szCs w:val="16"/>
                <w:vertAlign w:val="subscript"/>
              </w:rPr>
              <w:t>PSCell_ DU</w:t>
            </w:r>
            <w:r w:rsidRPr="003E46C9">
              <w:rPr>
                <w:sz w:val="16"/>
                <w:szCs w:val="16"/>
              </w:rPr>
              <w:t xml:space="preserve"> is the delay uncertainty in acquiring the first available PRACH occasion in the PSCell. T</w:t>
            </w:r>
            <w:r w:rsidRPr="003E46C9">
              <w:rPr>
                <w:sz w:val="16"/>
                <w:szCs w:val="16"/>
                <w:vertAlign w:val="subscript"/>
              </w:rPr>
              <w:t>PSCell_ DU</w:t>
            </w:r>
            <w:r w:rsidRPr="003E46C9">
              <w:rPr>
                <w:sz w:val="16"/>
                <w:szCs w:val="16"/>
              </w:rPr>
              <w:t xml:space="preserve"> is up to the summation of SSB to PRACH occasion association period and 10 ms. SSB to PRACH occasion associated period is defined in Table 8.1-1 of TS 38.213 [3].</w:t>
            </w:r>
          </w:p>
          <w:p w14:paraId="1C4118DB" w14:textId="77777777" w:rsidR="00C43C7F" w:rsidRPr="003E46C9" w:rsidRDefault="00C43C7F" w:rsidP="00C43C7F">
            <w:pPr>
              <w:spacing w:after="60"/>
              <w:ind w:left="568" w:hanging="284"/>
              <w:rPr>
                <w:sz w:val="16"/>
                <w:szCs w:val="16"/>
              </w:rPr>
            </w:pPr>
            <w:r w:rsidRPr="003E46C9">
              <w:rPr>
                <w:sz w:val="16"/>
                <w:szCs w:val="16"/>
                <w:lang w:eastAsia="zh-CN"/>
              </w:rPr>
              <w:tab/>
              <w:t>Trs is the SMTC periodicity of the target cell if the UE has been provided with an SMTC configuration for the target cell in PSCell addition message, otherwise</w:t>
            </w:r>
            <w:r w:rsidRPr="003E46C9">
              <w:rPr>
                <w:sz w:val="16"/>
                <w:szCs w:val="16"/>
                <w:lang w:eastAsia="ko-KR"/>
              </w:rPr>
              <w:t xml:space="preserve"> </w:t>
            </w:r>
            <w:r w:rsidRPr="003E46C9">
              <w:rPr>
                <w:sz w:val="16"/>
                <w:szCs w:val="16"/>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3E46C9">
              <w:rPr>
                <w:sz w:val="16"/>
                <w:szCs w:val="16"/>
                <w:lang w:eastAsia="ko-KR"/>
              </w:rPr>
              <w:t xml:space="preserve"> assuming the SSB transmission periodicity is 5 ms</w:t>
            </w:r>
            <w:r w:rsidRPr="003E46C9">
              <w:rPr>
                <w:sz w:val="16"/>
                <w:szCs w:val="16"/>
                <w:lang w:eastAsia="zh-CN"/>
              </w:rPr>
              <w:t>.</w:t>
            </w:r>
            <w:r w:rsidRPr="003E46C9">
              <w:rPr>
                <w:sz w:val="16"/>
                <w:szCs w:val="16"/>
                <w:lang w:eastAsia="ko-KR"/>
              </w:rPr>
              <w:t xml:space="preserve"> There is no requirement if the SSB transmission periodicity is not 5 ms.</w:t>
            </w:r>
          </w:p>
          <w:p w14:paraId="08635205" w14:textId="77777777" w:rsidR="00C43C7F" w:rsidRPr="003E46C9" w:rsidRDefault="00C43C7F" w:rsidP="00C43C7F">
            <w:pPr>
              <w:rPr>
                <w:sz w:val="16"/>
                <w:szCs w:val="16"/>
              </w:rPr>
            </w:pPr>
            <w:r w:rsidRPr="003E46C9">
              <w:rPr>
                <w:sz w:val="16"/>
                <w:szCs w:val="16"/>
              </w:rPr>
              <w:t xml:space="preserve">The PCell interruption specified in </w:t>
            </w:r>
            <w:r w:rsidRPr="003E46C9">
              <w:rPr>
                <w:sz w:val="16"/>
                <w:szCs w:val="16"/>
                <w:lang w:eastAsia="zh-CN"/>
              </w:rPr>
              <w:t xml:space="preserve">clause </w:t>
            </w:r>
            <w:r w:rsidRPr="003E46C9">
              <w:rPr>
                <w:rFonts w:eastAsia="Malgun Gothic"/>
                <w:sz w:val="16"/>
                <w:szCs w:val="16"/>
                <w:lang w:eastAsia="zh-CN"/>
              </w:rPr>
              <w:t>8.2</w:t>
            </w:r>
            <w:r w:rsidRPr="003E46C9">
              <w:rPr>
                <w:sz w:val="16"/>
                <w:szCs w:val="16"/>
              </w:rPr>
              <w:t xml:space="preserve"> is allowed only after </w:t>
            </w:r>
            <w:r w:rsidRPr="003E46C9">
              <w:rPr>
                <w:rFonts w:cs="v4.2.0"/>
                <w:sz w:val="16"/>
                <w:szCs w:val="16"/>
              </w:rPr>
              <w:t xml:space="preserve">the UE </w:t>
            </w:r>
            <w:r w:rsidRPr="003E46C9">
              <w:rPr>
                <w:rFonts w:cs="v4.2.0"/>
                <w:snapToGrid w:val="0"/>
                <w:sz w:val="16"/>
                <w:szCs w:val="16"/>
              </w:rPr>
              <w:t xml:space="preserve">starts </w:t>
            </w:r>
            <w:r w:rsidRPr="003E46C9">
              <w:rPr>
                <w:rFonts w:cs="v4.2.0"/>
                <w:sz w:val="16"/>
                <w:szCs w:val="16"/>
              </w:rPr>
              <w:t xml:space="preserve">to execute a conditional </w:t>
            </w:r>
            <w:r w:rsidRPr="003E46C9">
              <w:rPr>
                <w:sz w:val="16"/>
                <w:szCs w:val="16"/>
              </w:rPr>
              <w:t>PSCell change.</w:t>
            </w:r>
          </w:p>
          <w:p w14:paraId="654E2FBA" w14:textId="77777777" w:rsidR="00C43C7F" w:rsidRPr="003E46C9" w:rsidRDefault="00C43C7F" w:rsidP="00C43C7F">
            <w:pPr>
              <w:keepNext/>
              <w:keepLines/>
              <w:overflowPunct w:val="0"/>
              <w:autoSpaceDE w:val="0"/>
              <w:autoSpaceDN w:val="0"/>
              <w:adjustRightInd w:val="0"/>
              <w:spacing w:before="120"/>
              <w:textAlignment w:val="baseline"/>
              <w:outlineLvl w:val="3"/>
              <w:rPr>
                <w:rFonts w:ascii="Arial" w:hAnsi="Arial"/>
                <w:szCs w:val="16"/>
                <w:lang w:val="en-US" w:eastAsia="zh-CN"/>
              </w:rPr>
            </w:pPr>
            <w:r w:rsidRPr="003E46C9">
              <w:rPr>
                <w:rFonts w:ascii="Arial" w:hAnsi="Arial"/>
                <w:szCs w:val="16"/>
                <w:lang w:val="en-US" w:eastAsia="zh-CN"/>
              </w:rPr>
              <w:t>8.11B.2.1</w:t>
            </w:r>
            <w:r w:rsidRPr="003E46C9">
              <w:rPr>
                <w:rFonts w:ascii="Arial" w:hAnsi="Arial"/>
                <w:szCs w:val="16"/>
                <w:lang w:val="en-US" w:eastAsia="zh-CN"/>
              </w:rPr>
              <w:tab/>
              <w:t>Measurement time</w:t>
            </w:r>
          </w:p>
          <w:p w14:paraId="0389EF54" w14:textId="77777777" w:rsidR="00C43C7F" w:rsidRPr="003E46C9" w:rsidRDefault="00C43C7F" w:rsidP="00C43C7F">
            <w:pPr>
              <w:rPr>
                <w:sz w:val="16"/>
                <w:szCs w:val="16"/>
              </w:rPr>
            </w:pPr>
            <w:r w:rsidRPr="003E46C9">
              <w:rPr>
                <w:rFonts w:cs="v4.2.0"/>
                <w:sz w:val="16"/>
                <w:szCs w:val="16"/>
              </w:rPr>
              <w:t xml:space="preserve">The measurement time </w:t>
            </w:r>
            <w:r w:rsidRPr="003E46C9">
              <w:rPr>
                <w:sz w:val="16"/>
                <w:szCs w:val="16"/>
              </w:rPr>
              <w:t xml:space="preserve">delay is defined from the end of </w:t>
            </w:r>
            <w:r w:rsidRPr="003E46C9">
              <w:rPr>
                <w:iCs/>
                <w:sz w:val="16"/>
                <w:szCs w:val="16"/>
              </w:rPr>
              <w:t>T</w:t>
            </w:r>
            <w:r w:rsidRPr="003E46C9">
              <w:rPr>
                <w:iCs/>
                <w:sz w:val="16"/>
                <w:szCs w:val="16"/>
                <w:vertAlign w:val="subscript"/>
              </w:rPr>
              <w:t>Event_DU</w:t>
            </w:r>
            <w:r w:rsidRPr="003E46C9">
              <w:rPr>
                <w:sz w:val="16"/>
                <w:szCs w:val="16"/>
              </w:rPr>
              <w:t xml:space="preserve"> until UE executes a PSCell change to a target cell and interruption time starts.</w:t>
            </w:r>
          </w:p>
          <w:p w14:paraId="5DAF2D8D" w14:textId="77777777" w:rsidR="00C43C7F" w:rsidRPr="003E46C9" w:rsidRDefault="00C43C7F" w:rsidP="00C43C7F">
            <w:pPr>
              <w:rPr>
                <w:sz w:val="16"/>
                <w:szCs w:val="16"/>
              </w:rPr>
            </w:pPr>
            <w:r w:rsidRPr="003E46C9">
              <w:rPr>
                <w:sz w:val="16"/>
                <w:szCs w:val="16"/>
              </w:rPr>
              <w:t>For intra-frequency PSCell change, the measurement time delay measured without Time To Trigger (TTT) and L3 filtering shall be less than T</w:t>
            </w:r>
            <w:r w:rsidRPr="003E46C9">
              <w:rPr>
                <w:sz w:val="9"/>
                <w:szCs w:val="9"/>
              </w:rPr>
              <w:t>identify intra with index</w:t>
            </w:r>
            <w:r w:rsidRPr="003E46C9">
              <w:rPr>
                <w:sz w:val="16"/>
                <w:szCs w:val="9"/>
              </w:rPr>
              <w:t xml:space="preserve"> </w:t>
            </w:r>
            <w:r w:rsidRPr="003E46C9">
              <w:rPr>
                <w:sz w:val="16"/>
                <w:szCs w:val="16"/>
              </w:rPr>
              <w:t>or T</w:t>
            </w:r>
            <w:r w:rsidRPr="003E46C9">
              <w:rPr>
                <w:sz w:val="9"/>
                <w:szCs w:val="9"/>
              </w:rPr>
              <w:t xml:space="preserve">identify_intra_without_index </w:t>
            </w:r>
            <w:r w:rsidRPr="003E46C9">
              <w:rPr>
                <w:sz w:val="16"/>
                <w:szCs w:val="16"/>
              </w:rPr>
              <w:t xml:space="preserve">defined in clause 9.2.5.1 or clause 9.2.6.2. </w:t>
            </w:r>
          </w:p>
          <w:p w14:paraId="2473515E" w14:textId="77777777" w:rsidR="00C43C7F" w:rsidRPr="003E46C9" w:rsidRDefault="00C43C7F" w:rsidP="00C43C7F">
            <w:pPr>
              <w:rPr>
                <w:rFonts w:cs="v4.2.0"/>
                <w:sz w:val="16"/>
                <w:szCs w:val="16"/>
              </w:rPr>
            </w:pPr>
            <w:r w:rsidRPr="003E46C9">
              <w:rPr>
                <w:sz w:val="16"/>
                <w:szCs w:val="16"/>
              </w:rPr>
              <w:t xml:space="preserve">For inter-frequency PSCell change, the measurement time delay measured without Time To Trigger (TTT) and L3 filtering shall be less than </w:t>
            </w:r>
            <w:r w:rsidRPr="003E46C9">
              <w:rPr>
                <w:rFonts w:cs="v4.2.0"/>
                <w:sz w:val="16"/>
                <w:szCs w:val="16"/>
              </w:rPr>
              <w:t>T</w:t>
            </w:r>
            <w:r w:rsidRPr="003E46C9">
              <w:rPr>
                <w:rFonts w:cs="v4.2.0"/>
                <w:sz w:val="16"/>
                <w:szCs w:val="16"/>
                <w:vertAlign w:val="subscript"/>
              </w:rPr>
              <w:t>identify_inter_without_</w:t>
            </w:r>
            <w:r w:rsidRPr="003E46C9">
              <w:rPr>
                <w:rFonts w:eastAsia="Malgun Gothic" w:cs="v4.2.0"/>
                <w:sz w:val="16"/>
                <w:szCs w:val="16"/>
                <w:vertAlign w:val="subscript"/>
                <w:lang w:eastAsia="ko-KR"/>
              </w:rPr>
              <w:t>index</w:t>
            </w:r>
            <w:r w:rsidRPr="003E46C9">
              <w:rPr>
                <w:sz w:val="16"/>
                <w:szCs w:val="9"/>
              </w:rPr>
              <w:t xml:space="preserve"> </w:t>
            </w:r>
            <w:r w:rsidRPr="003E46C9">
              <w:rPr>
                <w:sz w:val="16"/>
                <w:szCs w:val="16"/>
              </w:rPr>
              <w:t xml:space="preserve">or </w:t>
            </w:r>
            <w:r w:rsidRPr="003E46C9">
              <w:rPr>
                <w:rFonts w:cs="v4.2.0"/>
                <w:sz w:val="16"/>
                <w:szCs w:val="16"/>
              </w:rPr>
              <w:t>T</w:t>
            </w:r>
            <w:r w:rsidRPr="003E46C9">
              <w:rPr>
                <w:rFonts w:cs="v4.2.0"/>
                <w:sz w:val="16"/>
                <w:szCs w:val="16"/>
                <w:vertAlign w:val="subscript"/>
              </w:rPr>
              <w:t>identify_inter_with_index</w:t>
            </w:r>
            <w:r w:rsidRPr="003E46C9">
              <w:rPr>
                <w:sz w:val="16"/>
                <w:szCs w:val="9"/>
              </w:rPr>
              <w:t xml:space="preserve"> </w:t>
            </w:r>
            <w:r w:rsidRPr="003E46C9">
              <w:rPr>
                <w:sz w:val="16"/>
                <w:szCs w:val="16"/>
              </w:rPr>
              <w:t>defined in clause 9.3.4. When TTT or L3 filtering is used an additional delay can be expected.</w:t>
            </w:r>
          </w:p>
          <w:p w14:paraId="0A17FE47" w14:textId="1F7A7960" w:rsidR="00C43C7F" w:rsidRDefault="00C43C7F" w:rsidP="00C43C7F">
            <w:pPr>
              <w:spacing w:before="240" w:after="0"/>
              <w:rPr>
                <w:sz w:val="22"/>
                <w:szCs w:val="22"/>
                <w:lang w:val="en-US"/>
              </w:rPr>
            </w:pPr>
            <w:r w:rsidRPr="003E46C9">
              <w:rPr>
                <w:sz w:val="16"/>
                <w:szCs w:val="16"/>
              </w:rPr>
              <w:t>A cell is detectable only if at least one SSB measured from the cell being configured remains detectable during the time period T</w:t>
            </w:r>
            <w:r w:rsidRPr="003E46C9">
              <w:rPr>
                <w:sz w:val="9"/>
                <w:szCs w:val="9"/>
              </w:rPr>
              <w:t xml:space="preserve">identify_intra_without_index </w:t>
            </w:r>
            <w:r w:rsidRPr="003E46C9">
              <w:rPr>
                <w:sz w:val="16"/>
                <w:szCs w:val="16"/>
              </w:rPr>
              <w:t>or T</w:t>
            </w:r>
            <w:r w:rsidRPr="003E46C9">
              <w:rPr>
                <w:sz w:val="9"/>
                <w:szCs w:val="9"/>
              </w:rPr>
              <w:t xml:space="preserve">identify_intra_with_index </w:t>
            </w:r>
            <w:r w:rsidRPr="003E46C9">
              <w:rPr>
                <w:sz w:val="16"/>
                <w:szCs w:val="16"/>
              </w:rPr>
              <w:t>for intra-frequency PSCell change or the time period T</w:t>
            </w:r>
            <w:r w:rsidRPr="003E46C9">
              <w:rPr>
                <w:sz w:val="9"/>
                <w:szCs w:val="9"/>
              </w:rPr>
              <w:t xml:space="preserve">identify_inter_without_index </w:t>
            </w:r>
            <w:r w:rsidRPr="003E46C9">
              <w:rPr>
                <w:sz w:val="16"/>
                <w:szCs w:val="16"/>
              </w:rPr>
              <w:t>or T</w:t>
            </w:r>
            <w:r w:rsidRPr="003E46C9">
              <w:rPr>
                <w:sz w:val="9"/>
                <w:szCs w:val="9"/>
              </w:rPr>
              <w:t xml:space="preserve">identify_inter_with_index </w:t>
            </w:r>
            <w:r w:rsidRPr="003E46C9">
              <w:rPr>
                <w:sz w:val="16"/>
                <w:szCs w:val="16"/>
              </w:rPr>
              <w:t>for inter-frequency PSCell change. If a cell, which has been detectable at least for the time period T</w:t>
            </w:r>
            <w:r w:rsidRPr="003E46C9">
              <w:rPr>
                <w:sz w:val="9"/>
                <w:szCs w:val="9"/>
              </w:rPr>
              <w:t xml:space="preserve">identify_intra_without_index </w:t>
            </w:r>
            <w:r w:rsidRPr="003E46C9">
              <w:rPr>
                <w:sz w:val="16"/>
                <w:szCs w:val="16"/>
              </w:rPr>
              <w:t>or T</w:t>
            </w:r>
            <w:r w:rsidRPr="003E46C9">
              <w:rPr>
                <w:sz w:val="9"/>
                <w:szCs w:val="9"/>
              </w:rPr>
              <w:t xml:space="preserve">identify_intra_with_index </w:t>
            </w:r>
            <w:r w:rsidRPr="003E46C9">
              <w:rPr>
                <w:sz w:val="16"/>
                <w:szCs w:val="16"/>
              </w:rPr>
              <w:t>for intra-frequency PSCell change or the time period T</w:t>
            </w:r>
            <w:r w:rsidRPr="003E46C9">
              <w:rPr>
                <w:sz w:val="9"/>
                <w:szCs w:val="9"/>
              </w:rPr>
              <w:t xml:space="preserve">identify_inter_without_index </w:t>
            </w:r>
            <w:r w:rsidRPr="003E46C9">
              <w:rPr>
                <w:sz w:val="16"/>
                <w:szCs w:val="16"/>
              </w:rPr>
              <w:t>or T</w:t>
            </w:r>
            <w:r w:rsidRPr="003E46C9">
              <w:rPr>
                <w:sz w:val="9"/>
                <w:szCs w:val="9"/>
              </w:rPr>
              <w:t xml:space="preserve">identify_inter_with_index </w:t>
            </w:r>
            <w:r w:rsidRPr="003E46C9">
              <w:rPr>
                <w:sz w:val="16"/>
                <w:szCs w:val="16"/>
              </w:rPr>
              <w:t>for inter-frequency PSCell change, becomes undetectable for a period and then the cell becomes detectable again and triggers a PSCell change, the measurement time delay shall be less than T</w:t>
            </w:r>
            <w:r w:rsidRPr="003E46C9">
              <w:rPr>
                <w:sz w:val="9"/>
                <w:szCs w:val="9"/>
              </w:rPr>
              <w:t xml:space="preserve">SSB_measurement_period_intra </w:t>
            </w:r>
            <w:r w:rsidRPr="003E46C9">
              <w:rPr>
                <w:sz w:val="16"/>
                <w:szCs w:val="16"/>
              </w:rPr>
              <w:t>or T</w:t>
            </w:r>
            <w:r w:rsidRPr="003E46C9">
              <w:rPr>
                <w:sz w:val="9"/>
                <w:szCs w:val="9"/>
              </w:rPr>
              <w:t xml:space="preserve">SSB_measurement_period_inter </w:t>
            </w:r>
            <w:r w:rsidRPr="003E46C9">
              <w:rPr>
                <w:sz w:val="16"/>
                <w:szCs w:val="16"/>
              </w:rPr>
              <w:t>provided the timing to that cell has not changed more than ± 3200 Tc while the measurement gap has not been available and the L3 filter has not been used. When L3 filtering is used, an additional delay can be expected.</w:t>
            </w:r>
          </w:p>
        </w:tc>
      </w:tr>
    </w:tbl>
    <w:p w14:paraId="624D932A" w14:textId="39BF13A1" w:rsidR="00062F9F" w:rsidRPr="00062F9F" w:rsidRDefault="00062F9F" w:rsidP="00062F9F">
      <w:pPr>
        <w:spacing w:before="240" w:after="0"/>
        <w:rPr>
          <w:sz w:val="22"/>
          <w:szCs w:val="22"/>
          <w:lang w:val="en-US"/>
        </w:rPr>
      </w:pPr>
      <w:r w:rsidRPr="00062F9F">
        <w:rPr>
          <w:sz w:val="22"/>
          <w:szCs w:val="22"/>
          <w:lang w:val="en-US"/>
        </w:rPr>
        <w:t xml:space="preserve">Hence it seems </w:t>
      </w:r>
      <w:r>
        <w:rPr>
          <w:sz w:val="22"/>
          <w:szCs w:val="22"/>
          <w:lang w:val="en-US"/>
        </w:rPr>
        <w:t>that it is a very limited</w:t>
      </w:r>
      <w:r w:rsidR="00571271">
        <w:rPr>
          <w:sz w:val="22"/>
          <w:szCs w:val="22"/>
          <w:lang w:val="en-US"/>
        </w:rPr>
        <w:t xml:space="preserve"> number of scenarios,</w:t>
      </w:r>
      <w:r>
        <w:rPr>
          <w:sz w:val="22"/>
          <w:szCs w:val="22"/>
          <w:lang w:val="en-US"/>
        </w:rPr>
        <w:t xml:space="preserve"> if any, </w:t>
      </w:r>
      <w:r w:rsidR="00571271">
        <w:rPr>
          <w:sz w:val="22"/>
          <w:szCs w:val="22"/>
          <w:lang w:val="en-US"/>
        </w:rPr>
        <w:t>for which RRM requirements need to be added</w:t>
      </w:r>
      <w:r w:rsidR="00D65BC9">
        <w:rPr>
          <w:sz w:val="22"/>
          <w:szCs w:val="22"/>
          <w:lang w:val="en-US"/>
        </w:rPr>
        <w:t>. The assessment is based on the following observations.</w:t>
      </w:r>
    </w:p>
    <w:p w14:paraId="6A308F3A" w14:textId="5CF5F1E4" w:rsidR="009D48CD" w:rsidRPr="00C43C7F" w:rsidRDefault="009D48CD" w:rsidP="00C43C7F">
      <w:pPr>
        <w:spacing w:before="240" w:after="0"/>
        <w:ind w:left="1560" w:hanging="1560"/>
        <w:rPr>
          <w:b/>
          <w:bCs/>
          <w:color w:val="365F91" w:themeColor="accent1" w:themeShade="BF"/>
          <w:sz w:val="22"/>
          <w:szCs w:val="22"/>
          <w:lang w:val="en-US"/>
        </w:rPr>
      </w:pPr>
      <w:r w:rsidRPr="009D48CD">
        <w:rPr>
          <w:b/>
          <w:bCs/>
          <w:color w:val="365F91" w:themeColor="accent1" w:themeShade="BF"/>
          <w:sz w:val="22"/>
          <w:szCs w:val="22"/>
          <w:lang w:val="en-US"/>
        </w:rPr>
        <w:t>Observation 1:</w:t>
      </w:r>
      <w:r w:rsidRPr="00C43C7F">
        <w:rPr>
          <w:b/>
          <w:bCs/>
          <w:color w:val="365F91" w:themeColor="accent1" w:themeShade="BF"/>
          <w:sz w:val="22"/>
          <w:szCs w:val="22"/>
          <w:lang w:val="en-US"/>
        </w:rPr>
        <w:t xml:space="preserve"> </w:t>
      </w:r>
      <w:r w:rsidRPr="00C43C7F">
        <w:rPr>
          <w:b/>
          <w:bCs/>
          <w:color w:val="365F91" w:themeColor="accent1" w:themeShade="BF"/>
          <w:sz w:val="22"/>
          <w:szCs w:val="22"/>
          <w:lang w:val="en-US"/>
        </w:rPr>
        <w:tab/>
      </w:r>
      <w:r w:rsidRPr="00C43C7F">
        <w:rPr>
          <w:color w:val="365F91" w:themeColor="accent1" w:themeShade="BF"/>
          <w:sz w:val="22"/>
          <w:szCs w:val="22"/>
          <w:lang w:val="en-US"/>
        </w:rPr>
        <w:t>The RAN2 assumption from RAN2#111e is that scenarios with LTE SCG shall be excluded.</w:t>
      </w:r>
      <w:r w:rsidR="00BA152E" w:rsidRPr="00C43C7F">
        <w:rPr>
          <w:color w:val="365F91" w:themeColor="accent1" w:themeShade="BF"/>
          <w:sz w:val="22"/>
          <w:szCs w:val="22"/>
          <w:lang w:val="en-US"/>
        </w:rPr>
        <w:t xml:space="preserve"> This rules out NE-DC.</w:t>
      </w:r>
    </w:p>
    <w:p w14:paraId="27F29D13" w14:textId="7370769A" w:rsidR="009D48CD" w:rsidRPr="009D48CD" w:rsidRDefault="009D48CD" w:rsidP="009D48CD">
      <w:pPr>
        <w:spacing w:before="240" w:after="0"/>
        <w:ind w:left="1560" w:hanging="1560"/>
        <w:rPr>
          <w:b/>
          <w:bCs/>
          <w:color w:val="365F91" w:themeColor="accent1" w:themeShade="BF"/>
          <w:sz w:val="22"/>
          <w:szCs w:val="22"/>
          <w:lang w:val="en-US"/>
        </w:rPr>
      </w:pPr>
      <w:r w:rsidRPr="009D48CD">
        <w:rPr>
          <w:b/>
          <w:bCs/>
          <w:color w:val="365F91" w:themeColor="accent1" w:themeShade="BF"/>
          <w:sz w:val="22"/>
          <w:szCs w:val="22"/>
          <w:lang w:val="en-US"/>
        </w:rPr>
        <w:t xml:space="preserve">Observation 2: </w:t>
      </w:r>
      <w:r w:rsidRPr="009D48CD">
        <w:rPr>
          <w:b/>
          <w:bCs/>
          <w:color w:val="365F91" w:themeColor="accent1" w:themeShade="BF"/>
          <w:sz w:val="22"/>
          <w:szCs w:val="22"/>
          <w:lang w:val="en-US"/>
        </w:rPr>
        <w:tab/>
      </w:r>
      <w:r w:rsidRPr="009D48CD">
        <w:rPr>
          <w:color w:val="365F91" w:themeColor="accent1" w:themeShade="BF"/>
          <w:sz w:val="22"/>
          <w:szCs w:val="22"/>
          <w:lang w:val="en-US"/>
        </w:rPr>
        <w:t>The RAN plenary outcome from RAN#92e is that RRM requirements for NR-DC FR1-FR1 scenarios are not to be handled within Rel-17 scope.</w:t>
      </w:r>
    </w:p>
    <w:p w14:paraId="118C87D3" w14:textId="3C82ED21" w:rsidR="009D48CD" w:rsidRPr="009D48CD" w:rsidRDefault="009D48CD" w:rsidP="009D48CD">
      <w:pPr>
        <w:spacing w:before="240" w:after="0"/>
        <w:ind w:left="1560" w:hanging="1560"/>
        <w:rPr>
          <w:color w:val="365F91" w:themeColor="accent1" w:themeShade="BF"/>
          <w:sz w:val="22"/>
          <w:szCs w:val="22"/>
          <w:lang w:val="en-US"/>
        </w:rPr>
      </w:pPr>
      <w:r w:rsidRPr="009D48CD">
        <w:rPr>
          <w:b/>
          <w:bCs/>
          <w:color w:val="365F91" w:themeColor="accent1" w:themeShade="BF"/>
          <w:sz w:val="22"/>
          <w:szCs w:val="22"/>
          <w:lang w:val="en-US"/>
        </w:rPr>
        <w:lastRenderedPageBreak/>
        <w:t xml:space="preserve">Observation 3: </w:t>
      </w:r>
      <w:r w:rsidRPr="009D48CD">
        <w:rPr>
          <w:b/>
          <w:bCs/>
          <w:color w:val="365F91" w:themeColor="accent1" w:themeShade="BF"/>
          <w:sz w:val="22"/>
          <w:szCs w:val="22"/>
          <w:lang w:val="en-US"/>
        </w:rPr>
        <w:tab/>
      </w:r>
      <w:r w:rsidRPr="009D48CD">
        <w:rPr>
          <w:color w:val="365F91" w:themeColor="accent1" w:themeShade="BF"/>
          <w:sz w:val="22"/>
          <w:szCs w:val="22"/>
          <w:lang w:val="en-US"/>
        </w:rPr>
        <w:t>RAN4 specification 38.133 already provide requirements for the following CPC cases</w:t>
      </w:r>
    </w:p>
    <w:p w14:paraId="18C3E1CF" w14:textId="30E103D2" w:rsidR="009D48CD" w:rsidRPr="009D48CD" w:rsidRDefault="009D48CD" w:rsidP="009D48CD">
      <w:pPr>
        <w:pStyle w:val="ListParagraph"/>
        <w:numPr>
          <w:ilvl w:val="1"/>
          <w:numId w:val="34"/>
        </w:numPr>
        <w:spacing w:after="0"/>
        <w:ind w:left="1985" w:hanging="284"/>
        <w:rPr>
          <w:color w:val="365F91" w:themeColor="accent1" w:themeShade="BF"/>
          <w:sz w:val="22"/>
          <w:szCs w:val="22"/>
          <w:lang w:val="en-US"/>
        </w:rPr>
      </w:pPr>
      <w:r w:rsidRPr="009D48CD">
        <w:rPr>
          <w:color w:val="365F91" w:themeColor="accent1" w:themeShade="BF"/>
          <w:sz w:val="22"/>
          <w:szCs w:val="22"/>
          <w:lang w:val="en-US"/>
        </w:rPr>
        <w:t xml:space="preserve">LTE </w:t>
      </w:r>
      <w:r w:rsidR="00BA152E">
        <w:rPr>
          <w:color w:val="365F91" w:themeColor="accent1" w:themeShade="BF"/>
          <w:sz w:val="22"/>
          <w:szCs w:val="22"/>
          <w:lang w:val="en-US"/>
        </w:rPr>
        <w:t>PCell</w:t>
      </w:r>
      <w:r w:rsidRPr="009D48CD">
        <w:rPr>
          <w:color w:val="365F91" w:themeColor="accent1" w:themeShade="BF"/>
          <w:sz w:val="22"/>
          <w:szCs w:val="22"/>
          <w:lang w:val="en-US"/>
        </w:rPr>
        <w:t xml:space="preserve"> with NR </w:t>
      </w:r>
      <w:r w:rsidR="00BA152E">
        <w:rPr>
          <w:color w:val="365F91" w:themeColor="accent1" w:themeShade="BF"/>
          <w:sz w:val="22"/>
          <w:szCs w:val="22"/>
          <w:lang w:val="en-US"/>
        </w:rPr>
        <w:t>PSCell</w:t>
      </w:r>
      <w:r w:rsidRPr="009D48CD">
        <w:rPr>
          <w:color w:val="365F91" w:themeColor="accent1" w:themeShade="BF"/>
          <w:sz w:val="22"/>
          <w:szCs w:val="22"/>
          <w:lang w:val="en-US"/>
        </w:rPr>
        <w:t xml:space="preserve"> (FR1 or FR2)</w:t>
      </w:r>
    </w:p>
    <w:p w14:paraId="7E9574CE" w14:textId="22CFE257" w:rsidR="009D48CD" w:rsidRDefault="009D48CD" w:rsidP="009D48CD">
      <w:pPr>
        <w:pStyle w:val="ListParagraph"/>
        <w:numPr>
          <w:ilvl w:val="1"/>
          <w:numId w:val="34"/>
        </w:numPr>
        <w:spacing w:after="0"/>
        <w:ind w:left="1985" w:hanging="284"/>
        <w:rPr>
          <w:color w:val="365F91" w:themeColor="accent1" w:themeShade="BF"/>
          <w:sz w:val="22"/>
          <w:szCs w:val="22"/>
          <w:lang w:val="en-US"/>
        </w:rPr>
      </w:pPr>
      <w:r w:rsidRPr="009D48CD">
        <w:rPr>
          <w:color w:val="365F91" w:themeColor="accent1" w:themeShade="BF"/>
          <w:sz w:val="22"/>
          <w:szCs w:val="22"/>
          <w:lang w:val="en-US"/>
        </w:rPr>
        <w:t xml:space="preserve">NR </w:t>
      </w:r>
      <w:r w:rsidR="00BA152E">
        <w:rPr>
          <w:color w:val="365F91" w:themeColor="accent1" w:themeShade="BF"/>
          <w:sz w:val="22"/>
          <w:szCs w:val="22"/>
          <w:lang w:val="en-US"/>
        </w:rPr>
        <w:t>PCell</w:t>
      </w:r>
      <w:r w:rsidRPr="009D48CD">
        <w:rPr>
          <w:color w:val="365F91" w:themeColor="accent1" w:themeShade="BF"/>
          <w:sz w:val="22"/>
          <w:szCs w:val="22"/>
          <w:lang w:val="en-US"/>
        </w:rPr>
        <w:t xml:space="preserve"> in FR1 with NR </w:t>
      </w:r>
      <w:r w:rsidR="00BA152E">
        <w:rPr>
          <w:color w:val="365F91" w:themeColor="accent1" w:themeShade="BF"/>
          <w:sz w:val="22"/>
          <w:szCs w:val="22"/>
          <w:lang w:val="en-US"/>
        </w:rPr>
        <w:t>PSCell</w:t>
      </w:r>
      <w:r w:rsidRPr="009D48CD">
        <w:rPr>
          <w:color w:val="365F91" w:themeColor="accent1" w:themeShade="BF"/>
          <w:sz w:val="22"/>
          <w:szCs w:val="22"/>
          <w:lang w:val="en-US"/>
        </w:rPr>
        <w:t xml:space="preserve"> in FR2</w:t>
      </w:r>
    </w:p>
    <w:p w14:paraId="41176103" w14:textId="77777777" w:rsidR="009D48CD" w:rsidRPr="009D48CD" w:rsidRDefault="009D48CD" w:rsidP="009D48CD">
      <w:pPr>
        <w:spacing w:after="0"/>
        <w:rPr>
          <w:color w:val="365F91" w:themeColor="accent1" w:themeShade="BF"/>
          <w:sz w:val="22"/>
          <w:szCs w:val="22"/>
          <w:lang w:val="en-US"/>
        </w:rPr>
      </w:pPr>
    </w:p>
    <w:p w14:paraId="7459C412" w14:textId="6C54440D" w:rsidR="009D48CD" w:rsidRDefault="009D48CD" w:rsidP="009D48CD">
      <w:pPr>
        <w:spacing w:after="0"/>
        <w:ind w:left="1560" w:hanging="1560"/>
        <w:rPr>
          <w:color w:val="365F91" w:themeColor="accent1" w:themeShade="BF"/>
          <w:sz w:val="22"/>
          <w:szCs w:val="22"/>
          <w:lang w:val="en-US"/>
        </w:rPr>
      </w:pPr>
      <w:r w:rsidRPr="009D48CD">
        <w:rPr>
          <w:b/>
          <w:bCs/>
          <w:color w:val="365F91" w:themeColor="accent1" w:themeShade="BF"/>
          <w:sz w:val="22"/>
          <w:szCs w:val="22"/>
          <w:lang w:val="en-US"/>
        </w:rPr>
        <w:t>Observation 4:</w:t>
      </w:r>
      <w:r>
        <w:rPr>
          <w:b/>
          <w:bCs/>
          <w:color w:val="365F91" w:themeColor="accent1" w:themeShade="BF"/>
          <w:sz w:val="22"/>
          <w:szCs w:val="22"/>
          <w:lang w:val="en-US"/>
        </w:rPr>
        <w:tab/>
      </w:r>
      <w:r>
        <w:rPr>
          <w:color w:val="365F91" w:themeColor="accent1" w:themeShade="BF"/>
          <w:sz w:val="22"/>
          <w:szCs w:val="22"/>
          <w:lang w:val="en-US"/>
        </w:rPr>
        <w:t xml:space="preserve">Only missing scenario seems to be CPC for NR </w:t>
      </w:r>
      <w:r w:rsidR="00BA152E">
        <w:rPr>
          <w:color w:val="365F91" w:themeColor="accent1" w:themeShade="BF"/>
          <w:sz w:val="22"/>
          <w:szCs w:val="22"/>
          <w:lang w:val="en-US"/>
        </w:rPr>
        <w:t>PCell</w:t>
      </w:r>
      <w:r>
        <w:rPr>
          <w:color w:val="365F91" w:themeColor="accent1" w:themeShade="BF"/>
          <w:sz w:val="22"/>
          <w:szCs w:val="22"/>
          <w:lang w:val="en-US"/>
        </w:rPr>
        <w:t xml:space="preserve"> in FR2 with NR </w:t>
      </w:r>
      <w:r w:rsidR="00BA152E">
        <w:rPr>
          <w:color w:val="365F91" w:themeColor="accent1" w:themeShade="BF"/>
          <w:sz w:val="22"/>
          <w:szCs w:val="22"/>
          <w:lang w:val="en-US"/>
        </w:rPr>
        <w:t>PSCell</w:t>
      </w:r>
      <w:r>
        <w:rPr>
          <w:color w:val="365F91" w:themeColor="accent1" w:themeShade="BF"/>
          <w:sz w:val="22"/>
          <w:szCs w:val="22"/>
          <w:lang w:val="en-US"/>
        </w:rPr>
        <w:t xml:space="preserve"> in FR1.</w:t>
      </w:r>
    </w:p>
    <w:p w14:paraId="77C3A7D2" w14:textId="280A224B" w:rsidR="00571271" w:rsidRDefault="00571271" w:rsidP="009D48CD">
      <w:pPr>
        <w:spacing w:after="0"/>
        <w:ind w:left="1560" w:hanging="1560"/>
        <w:rPr>
          <w:color w:val="365F91" w:themeColor="accent1" w:themeShade="BF"/>
          <w:sz w:val="22"/>
          <w:szCs w:val="22"/>
          <w:lang w:val="en-US"/>
        </w:rPr>
      </w:pPr>
    </w:p>
    <w:p w14:paraId="27D26C97" w14:textId="54F1CC88" w:rsidR="00571271" w:rsidRPr="00571271" w:rsidRDefault="00D65BC9" w:rsidP="00D65BC9">
      <w:pPr>
        <w:spacing w:after="0"/>
        <w:rPr>
          <w:sz w:val="22"/>
          <w:szCs w:val="22"/>
          <w:lang w:val="en-US"/>
        </w:rPr>
      </w:pPr>
      <w:r>
        <w:rPr>
          <w:sz w:val="22"/>
          <w:szCs w:val="22"/>
          <w:lang w:val="en-US"/>
        </w:rPr>
        <w:t>It may be discussed whether the missing scenario is a valid or prioritized one, as it implies PCell in FR2 and PSCell in FR1. Hence we propose the following.</w:t>
      </w:r>
    </w:p>
    <w:p w14:paraId="0D74E12C" w14:textId="7F39DCB7" w:rsidR="009D48CD" w:rsidRDefault="009D48CD" w:rsidP="009D48CD">
      <w:pPr>
        <w:spacing w:after="0"/>
        <w:ind w:left="1560" w:hanging="1560"/>
        <w:rPr>
          <w:color w:val="365F91" w:themeColor="accent1" w:themeShade="BF"/>
          <w:sz w:val="22"/>
          <w:szCs w:val="22"/>
          <w:lang w:val="en-US"/>
        </w:rPr>
      </w:pPr>
    </w:p>
    <w:p w14:paraId="564E8AE1" w14:textId="52F22C85" w:rsidR="00C43C7F" w:rsidRPr="00C43C7F" w:rsidRDefault="009D48CD" w:rsidP="00B5282D">
      <w:pPr>
        <w:spacing w:after="0"/>
        <w:ind w:left="1560" w:hanging="1560"/>
        <w:rPr>
          <w:color w:val="365F91" w:themeColor="accent1" w:themeShade="BF"/>
          <w:sz w:val="22"/>
          <w:szCs w:val="22"/>
          <w:lang w:val="en-US"/>
        </w:rPr>
      </w:pPr>
      <w:r>
        <w:rPr>
          <w:b/>
          <w:bCs/>
          <w:color w:val="365F91" w:themeColor="accent1" w:themeShade="BF"/>
          <w:sz w:val="22"/>
          <w:szCs w:val="22"/>
          <w:lang w:val="en-US"/>
        </w:rPr>
        <w:t>Proposal 1:</w:t>
      </w:r>
      <w:r>
        <w:rPr>
          <w:color w:val="365F91" w:themeColor="accent1" w:themeShade="BF"/>
          <w:sz w:val="22"/>
          <w:szCs w:val="22"/>
          <w:lang w:val="en-US"/>
        </w:rPr>
        <w:tab/>
        <w:t xml:space="preserve">RAN4 to discuss whether to introduce CPC requirements </w:t>
      </w:r>
      <w:r w:rsidR="00BA152E">
        <w:rPr>
          <w:color w:val="365F91" w:themeColor="accent1" w:themeShade="BF"/>
          <w:sz w:val="22"/>
          <w:szCs w:val="22"/>
          <w:lang w:val="en-US"/>
        </w:rPr>
        <w:t>for NR PCell in FR2 with NR PSCell in FR1.</w:t>
      </w:r>
    </w:p>
    <w:p w14:paraId="7258510E" w14:textId="0EE1EAD5" w:rsidR="00C43C7F" w:rsidRPr="00C43C7F" w:rsidRDefault="00C43C7F" w:rsidP="00C43C7F">
      <w:pPr>
        <w:spacing w:before="240" w:after="0"/>
        <w:rPr>
          <w:i/>
          <w:iCs/>
          <w:sz w:val="22"/>
          <w:szCs w:val="22"/>
          <w:u w:val="single"/>
          <w:lang w:val="en-US"/>
        </w:rPr>
      </w:pPr>
      <w:r w:rsidRPr="00C43C7F">
        <w:rPr>
          <w:i/>
          <w:iCs/>
          <w:sz w:val="22"/>
          <w:szCs w:val="22"/>
          <w:u w:val="single"/>
          <w:lang w:val="en-US"/>
        </w:rPr>
        <w:t xml:space="preserve">Conditional PSCell </w:t>
      </w:r>
      <w:r>
        <w:rPr>
          <w:i/>
          <w:iCs/>
          <w:sz w:val="22"/>
          <w:szCs w:val="22"/>
          <w:u w:val="single"/>
          <w:lang w:val="en-US"/>
        </w:rPr>
        <w:t>addition</w:t>
      </w:r>
    </w:p>
    <w:p w14:paraId="58203B07" w14:textId="3E2F9576" w:rsidR="00D65BC9" w:rsidRDefault="00D65BC9" w:rsidP="009B1097">
      <w:pPr>
        <w:spacing w:before="240" w:after="0"/>
        <w:rPr>
          <w:sz w:val="22"/>
          <w:szCs w:val="22"/>
          <w:lang w:val="en-US"/>
        </w:rPr>
      </w:pPr>
      <w:r>
        <w:rPr>
          <w:sz w:val="22"/>
          <w:szCs w:val="22"/>
          <w:lang w:val="en-US"/>
        </w:rPr>
        <w:t xml:space="preserve">For Conditional PSCell addition the </w:t>
      </w:r>
      <w:r w:rsidR="00913AFC">
        <w:rPr>
          <w:sz w:val="22"/>
          <w:szCs w:val="22"/>
          <w:lang w:val="en-US"/>
        </w:rPr>
        <w:t>situation is different from that of Conditional PSCell change since currently no RRM requirements exist in TS 38.133.</w:t>
      </w:r>
    </w:p>
    <w:p w14:paraId="4EDEE122" w14:textId="619B428E" w:rsidR="00C16515" w:rsidRDefault="00B5282D" w:rsidP="009B1097">
      <w:pPr>
        <w:spacing w:before="240" w:after="0"/>
        <w:rPr>
          <w:sz w:val="22"/>
          <w:szCs w:val="22"/>
          <w:lang w:val="en-US"/>
        </w:rPr>
      </w:pPr>
      <w:r>
        <w:rPr>
          <w:sz w:val="22"/>
          <w:szCs w:val="22"/>
          <w:lang w:val="en-US"/>
        </w:rPr>
        <w:t xml:space="preserve">From processing timeline point of view </w:t>
      </w:r>
      <w:r w:rsidR="00C16515">
        <w:rPr>
          <w:sz w:val="22"/>
          <w:szCs w:val="22"/>
          <w:lang w:val="en-US"/>
        </w:rPr>
        <w:t>there are some similarities between PSCell addition and PSCell change. In PSCell addition, it is assumed that software needs to be loaded at the time of activation and thus software processing and RF warmup time is assumed to amount to T</w:t>
      </w:r>
      <w:r w:rsidR="00C16515" w:rsidRPr="00B5282D">
        <w:rPr>
          <w:sz w:val="22"/>
          <w:szCs w:val="22"/>
          <w:vertAlign w:val="subscript"/>
          <w:lang w:val="en-US"/>
        </w:rPr>
        <w:t>processing</w:t>
      </w:r>
      <w:r w:rsidR="00C16515">
        <w:rPr>
          <w:sz w:val="22"/>
          <w:szCs w:val="22"/>
          <w:lang w:val="en-US"/>
        </w:rPr>
        <w:t xml:space="preserve"> = 40ms. In PSCell change, one can optimize when source and target PSCell</w:t>
      </w:r>
      <w:r w:rsidR="00102A7B">
        <w:rPr>
          <w:sz w:val="22"/>
          <w:szCs w:val="22"/>
          <w:lang w:val="en-US"/>
        </w:rPr>
        <w:t>s</w:t>
      </w:r>
      <w:r w:rsidR="00C16515">
        <w:rPr>
          <w:sz w:val="22"/>
          <w:szCs w:val="22"/>
          <w:lang w:val="en-US"/>
        </w:rPr>
        <w:t xml:space="preserve"> </w:t>
      </w:r>
      <w:r w:rsidR="00102A7B">
        <w:rPr>
          <w:sz w:val="22"/>
          <w:szCs w:val="22"/>
          <w:lang w:val="en-US"/>
        </w:rPr>
        <w:t>are</w:t>
      </w:r>
      <w:r w:rsidR="00C16515">
        <w:rPr>
          <w:sz w:val="22"/>
          <w:szCs w:val="22"/>
          <w:lang w:val="en-US"/>
        </w:rPr>
        <w:t xml:space="preserve"> in the same FR </w:t>
      </w:r>
      <w:r w:rsidR="00102A7B">
        <w:rPr>
          <w:sz w:val="22"/>
          <w:szCs w:val="22"/>
          <w:lang w:val="en-US"/>
        </w:rPr>
        <w:t>since the</w:t>
      </w:r>
      <w:r w:rsidR="00C16515">
        <w:rPr>
          <w:sz w:val="22"/>
          <w:szCs w:val="22"/>
          <w:lang w:val="en-US"/>
        </w:rPr>
        <w:t xml:space="preserve"> software </w:t>
      </w:r>
      <w:r w:rsidR="00102A7B">
        <w:rPr>
          <w:sz w:val="22"/>
          <w:szCs w:val="22"/>
          <w:lang w:val="en-US"/>
        </w:rPr>
        <w:t xml:space="preserve">for that FR </w:t>
      </w:r>
      <w:r w:rsidR="00C16515">
        <w:rPr>
          <w:sz w:val="22"/>
          <w:szCs w:val="22"/>
          <w:lang w:val="en-US"/>
        </w:rPr>
        <w:t>already</w:t>
      </w:r>
      <w:r w:rsidR="00102A7B">
        <w:rPr>
          <w:sz w:val="22"/>
          <w:szCs w:val="22"/>
          <w:lang w:val="en-US"/>
        </w:rPr>
        <w:t xml:space="preserve"> is</w:t>
      </w:r>
      <w:r w:rsidR="00C16515">
        <w:rPr>
          <w:sz w:val="22"/>
          <w:szCs w:val="22"/>
          <w:lang w:val="en-US"/>
        </w:rPr>
        <w:t xml:space="preserve"> loaded, and software processing and RF warmup time</w:t>
      </w:r>
      <w:r w:rsidR="00C16515" w:rsidRPr="00C16515">
        <w:rPr>
          <w:sz w:val="22"/>
          <w:szCs w:val="22"/>
          <w:lang w:val="en-US"/>
        </w:rPr>
        <w:t xml:space="preserve"> </w:t>
      </w:r>
      <w:r w:rsidR="00C16515">
        <w:rPr>
          <w:sz w:val="22"/>
          <w:szCs w:val="22"/>
          <w:lang w:val="en-US"/>
        </w:rPr>
        <w:t xml:space="preserve">consequently </w:t>
      </w:r>
      <w:r w:rsidR="00102A7B">
        <w:rPr>
          <w:sz w:val="22"/>
          <w:szCs w:val="22"/>
          <w:lang w:val="en-US"/>
        </w:rPr>
        <w:t>can</w:t>
      </w:r>
      <w:r w:rsidR="00C16515">
        <w:rPr>
          <w:sz w:val="22"/>
          <w:szCs w:val="22"/>
          <w:lang w:val="en-US"/>
        </w:rPr>
        <w:t xml:space="preserve"> shortened to T</w:t>
      </w:r>
      <w:r w:rsidR="00C16515" w:rsidRPr="00B5282D">
        <w:rPr>
          <w:sz w:val="22"/>
          <w:szCs w:val="22"/>
          <w:vertAlign w:val="subscript"/>
          <w:lang w:val="en-US"/>
        </w:rPr>
        <w:t>processing</w:t>
      </w:r>
      <w:r w:rsidR="00C16515">
        <w:rPr>
          <w:sz w:val="22"/>
          <w:szCs w:val="22"/>
          <w:lang w:val="en-US"/>
        </w:rPr>
        <w:t xml:space="preserve"> = 20ms; otherwise </w:t>
      </w:r>
      <w:r w:rsidR="00220AC9">
        <w:rPr>
          <w:sz w:val="22"/>
          <w:szCs w:val="22"/>
          <w:lang w:val="en-US"/>
        </w:rPr>
        <w:t>T</w:t>
      </w:r>
      <w:r w:rsidR="00220AC9" w:rsidRPr="00B5282D">
        <w:rPr>
          <w:sz w:val="22"/>
          <w:szCs w:val="22"/>
          <w:vertAlign w:val="subscript"/>
          <w:lang w:val="en-US"/>
        </w:rPr>
        <w:t>processing</w:t>
      </w:r>
      <w:r w:rsidR="00220AC9">
        <w:rPr>
          <w:sz w:val="22"/>
          <w:szCs w:val="22"/>
          <w:lang w:val="en-US"/>
        </w:rPr>
        <w:t xml:space="preserve"> = 40ms</w:t>
      </w:r>
      <w:r w:rsidR="00C16515">
        <w:rPr>
          <w:sz w:val="22"/>
          <w:szCs w:val="22"/>
          <w:lang w:val="en-US"/>
        </w:rPr>
        <w:t>.</w:t>
      </w:r>
    </w:p>
    <w:p w14:paraId="230015E4" w14:textId="06FAB303" w:rsidR="00C16515" w:rsidRDefault="00C16515" w:rsidP="009B1097">
      <w:pPr>
        <w:spacing w:before="240" w:after="0"/>
        <w:rPr>
          <w:sz w:val="22"/>
          <w:szCs w:val="22"/>
          <w:lang w:val="en-US"/>
        </w:rPr>
      </w:pPr>
      <w:r>
        <w:rPr>
          <w:sz w:val="22"/>
          <w:szCs w:val="22"/>
          <w:lang w:val="en-US"/>
        </w:rPr>
        <w:t>For conditional PSCell addition RRM requirements we can therefore re-use the requirements for CPC in 38.133 8.11B.2, with T</w:t>
      </w:r>
      <w:r w:rsidRPr="00B5282D">
        <w:rPr>
          <w:sz w:val="22"/>
          <w:szCs w:val="22"/>
          <w:vertAlign w:val="subscript"/>
          <w:lang w:val="en-US"/>
        </w:rPr>
        <w:t>processing</w:t>
      </w:r>
      <w:r>
        <w:rPr>
          <w:sz w:val="22"/>
          <w:szCs w:val="22"/>
          <w:lang w:val="en-US"/>
        </w:rPr>
        <w:t xml:space="preserve"> = 40ms.</w:t>
      </w:r>
    </w:p>
    <w:p w14:paraId="481A3481" w14:textId="77777777" w:rsidR="00220AC9" w:rsidRDefault="00220AC9" w:rsidP="00220AC9">
      <w:pPr>
        <w:spacing w:after="0"/>
        <w:rPr>
          <w:sz w:val="22"/>
          <w:szCs w:val="22"/>
          <w:lang w:val="en-US"/>
        </w:rPr>
      </w:pPr>
    </w:p>
    <w:p w14:paraId="2E156CC6" w14:textId="01FC91FC" w:rsidR="00220AC9" w:rsidRPr="00220AC9" w:rsidRDefault="00220AC9" w:rsidP="00220AC9">
      <w:pPr>
        <w:spacing w:after="0"/>
        <w:ind w:left="1560" w:hanging="1560"/>
        <w:rPr>
          <w:color w:val="365F91" w:themeColor="accent1" w:themeShade="BF"/>
          <w:sz w:val="22"/>
          <w:szCs w:val="22"/>
          <w:lang w:val="en-US"/>
        </w:rPr>
      </w:pPr>
      <w:r w:rsidRPr="009D48CD">
        <w:rPr>
          <w:b/>
          <w:bCs/>
          <w:color w:val="365F91" w:themeColor="accent1" w:themeShade="BF"/>
          <w:sz w:val="22"/>
          <w:szCs w:val="22"/>
          <w:lang w:val="en-US"/>
        </w:rPr>
        <w:t xml:space="preserve">Observation </w:t>
      </w:r>
      <w:r>
        <w:rPr>
          <w:b/>
          <w:bCs/>
          <w:color w:val="365F91" w:themeColor="accent1" w:themeShade="BF"/>
          <w:sz w:val="22"/>
          <w:szCs w:val="22"/>
          <w:lang w:val="en-US"/>
        </w:rPr>
        <w:t>5</w:t>
      </w:r>
      <w:r w:rsidRPr="009D48CD">
        <w:rPr>
          <w:b/>
          <w:bCs/>
          <w:color w:val="365F91" w:themeColor="accent1" w:themeShade="BF"/>
          <w:sz w:val="22"/>
          <w:szCs w:val="22"/>
          <w:lang w:val="en-US"/>
        </w:rPr>
        <w:t>:</w:t>
      </w:r>
      <w:r>
        <w:rPr>
          <w:b/>
          <w:bCs/>
          <w:color w:val="365F91" w:themeColor="accent1" w:themeShade="BF"/>
          <w:sz w:val="22"/>
          <w:szCs w:val="22"/>
          <w:lang w:val="en-US"/>
        </w:rPr>
        <w:tab/>
      </w:r>
      <w:r>
        <w:rPr>
          <w:color w:val="365F91" w:themeColor="accent1" w:themeShade="BF"/>
          <w:sz w:val="22"/>
          <w:szCs w:val="22"/>
          <w:lang w:val="en-US"/>
        </w:rPr>
        <w:t xml:space="preserve">Processing timelines for PSCell change and PSCell addition differ mainly by that for the former, there are some scenarios where certain software already is configured and therefore </w:t>
      </w:r>
      <w:r w:rsidRPr="00220AC9">
        <w:rPr>
          <w:color w:val="365F91" w:themeColor="accent1" w:themeShade="BF"/>
          <w:sz w:val="22"/>
          <w:szCs w:val="22"/>
          <w:lang w:val="en-US"/>
        </w:rPr>
        <w:t>T</w:t>
      </w:r>
      <w:r w:rsidRPr="00220AC9">
        <w:rPr>
          <w:color w:val="365F91" w:themeColor="accent1" w:themeShade="BF"/>
          <w:sz w:val="22"/>
          <w:szCs w:val="22"/>
          <w:vertAlign w:val="subscript"/>
          <w:lang w:val="en-US"/>
        </w:rPr>
        <w:t>processing</w:t>
      </w:r>
      <w:r w:rsidRPr="00220AC9">
        <w:rPr>
          <w:color w:val="365F91" w:themeColor="accent1" w:themeShade="BF"/>
          <w:sz w:val="22"/>
          <w:szCs w:val="22"/>
          <w:lang w:val="en-US"/>
        </w:rPr>
        <w:t xml:space="preserve"> = 20ms instead of T</w:t>
      </w:r>
      <w:r w:rsidRPr="00220AC9">
        <w:rPr>
          <w:color w:val="365F91" w:themeColor="accent1" w:themeShade="BF"/>
          <w:sz w:val="22"/>
          <w:szCs w:val="22"/>
          <w:vertAlign w:val="subscript"/>
          <w:lang w:val="en-US"/>
        </w:rPr>
        <w:t>processing</w:t>
      </w:r>
      <w:r w:rsidRPr="00220AC9">
        <w:rPr>
          <w:color w:val="365F91" w:themeColor="accent1" w:themeShade="BF"/>
          <w:sz w:val="22"/>
          <w:szCs w:val="22"/>
          <w:lang w:val="en-US"/>
        </w:rPr>
        <w:t xml:space="preserve"> = 40ms </w:t>
      </w:r>
      <w:r>
        <w:rPr>
          <w:color w:val="365F91" w:themeColor="accent1" w:themeShade="BF"/>
          <w:sz w:val="22"/>
          <w:szCs w:val="22"/>
          <w:lang w:val="en-US"/>
        </w:rPr>
        <w:t>is</w:t>
      </w:r>
      <w:r w:rsidRPr="00220AC9">
        <w:rPr>
          <w:color w:val="365F91" w:themeColor="accent1" w:themeShade="BF"/>
          <w:sz w:val="22"/>
          <w:szCs w:val="22"/>
          <w:lang w:val="en-US"/>
        </w:rPr>
        <w:t xml:space="preserve"> assumed.</w:t>
      </w:r>
    </w:p>
    <w:p w14:paraId="486EA175" w14:textId="77777777" w:rsidR="00B5282D" w:rsidRDefault="00B5282D" w:rsidP="009B1097">
      <w:pPr>
        <w:spacing w:before="240" w:after="0"/>
        <w:rPr>
          <w:sz w:val="22"/>
          <w:szCs w:val="22"/>
          <w:lang w:val="en-US"/>
        </w:rPr>
      </w:pPr>
    </w:p>
    <w:p w14:paraId="111801F9" w14:textId="7DBE9436" w:rsidR="00C16515" w:rsidRPr="00C16515" w:rsidRDefault="00C16515" w:rsidP="00C16515">
      <w:pPr>
        <w:spacing w:after="0"/>
        <w:ind w:left="1560" w:hanging="1560"/>
        <w:rPr>
          <w:color w:val="365F91" w:themeColor="accent1" w:themeShade="BF"/>
          <w:sz w:val="22"/>
          <w:szCs w:val="22"/>
          <w:lang w:val="en-US"/>
        </w:rPr>
      </w:pPr>
      <w:r w:rsidRPr="00C16515">
        <w:rPr>
          <w:b/>
          <w:bCs/>
          <w:color w:val="365F91" w:themeColor="accent1" w:themeShade="BF"/>
          <w:sz w:val="22"/>
          <w:szCs w:val="22"/>
          <w:lang w:val="en-US"/>
        </w:rPr>
        <w:t>Proposal 2:</w:t>
      </w:r>
      <w:r w:rsidRPr="00C16515">
        <w:rPr>
          <w:color w:val="365F91" w:themeColor="accent1" w:themeShade="BF"/>
          <w:sz w:val="22"/>
          <w:szCs w:val="22"/>
          <w:lang w:val="en-US"/>
        </w:rPr>
        <w:tab/>
        <w:t>RRM delay requirements for CPA to be based on corresponding requirements for CPC but with T</w:t>
      </w:r>
      <w:r w:rsidRPr="00C16515">
        <w:rPr>
          <w:color w:val="365F91" w:themeColor="accent1" w:themeShade="BF"/>
          <w:sz w:val="22"/>
          <w:szCs w:val="22"/>
          <w:vertAlign w:val="subscript"/>
          <w:lang w:val="en-US"/>
        </w:rPr>
        <w:t>processing</w:t>
      </w:r>
      <w:r w:rsidRPr="00C16515">
        <w:rPr>
          <w:color w:val="365F91" w:themeColor="accent1" w:themeShade="BF"/>
          <w:sz w:val="22"/>
          <w:szCs w:val="22"/>
          <w:lang w:val="en-US"/>
        </w:rPr>
        <w:t xml:space="preserve"> = 40ms.</w:t>
      </w:r>
    </w:p>
    <w:p w14:paraId="26501D62" w14:textId="77777777" w:rsidR="008F2025" w:rsidRPr="00473CC2" w:rsidRDefault="008F2025"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6635D1E2"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16515">
        <w:rPr>
          <w:sz w:val="22"/>
          <w:lang w:val="en-CA"/>
        </w:rPr>
        <w:t>Conditional</w:t>
      </w:r>
      <w:r w:rsidR="009D446B">
        <w:rPr>
          <w:sz w:val="22"/>
          <w:lang w:val="en-CA"/>
        </w:rPr>
        <w:t xml:space="preserve"> PSCell</w:t>
      </w:r>
      <w:r w:rsidR="00C16515">
        <w:rPr>
          <w:sz w:val="22"/>
          <w:lang w:val="en-CA"/>
        </w:rPr>
        <w:t xml:space="preserve"> change</w:t>
      </w:r>
      <w:r w:rsidR="00220AC9">
        <w:rPr>
          <w:sz w:val="22"/>
          <w:lang w:val="en-CA"/>
        </w:rPr>
        <w:t>/addition</w:t>
      </w:r>
      <w:r w:rsidR="009D446B">
        <w:rPr>
          <w:sz w:val="22"/>
          <w:lang w:val="en-CA"/>
        </w:rPr>
        <w:t xml:space="preserve">. The following </w:t>
      </w:r>
      <w:r w:rsidR="00220AC9">
        <w:rPr>
          <w:sz w:val="22"/>
          <w:lang w:val="en-CA"/>
        </w:rPr>
        <w:t>observations</w:t>
      </w:r>
      <w:r w:rsidR="009D446B">
        <w:rPr>
          <w:sz w:val="22"/>
          <w:lang w:val="en-CA"/>
        </w:rPr>
        <w:t xml:space="preserve"> are made:</w:t>
      </w:r>
    </w:p>
    <w:p w14:paraId="4DB9E4CC" w14:textId="77777777" w:rsidR="00C16515" w:rsidRPr="00C43C7F" w:rsidRDefault="00C16515" w:rsidP="00C16515">
      <w:pPr>
        <w:spacing w:before="240" w:after="0"/>
        <w:ind w:left="1560" w:hanging="1560"/>
        <w:rPr>
          <w:b/>
          <w:bCs/>
          <w:color w:val="365F91" w:themeColor="accent1" w:themeShade="BF"/>
          <w:sz w:val="22"/>
          <w:szCs w:val="22"/>
          <w:lang w:val="en-US"/>
        </w:rPr>
      </w:pPr>
      <w:r w:rsidRPr="009D48CD">
        <w:rPr>
          <w:b/>
          <w:bCs/>
          <w:color w:val="365F91" w:themeColor="accent1" w:themeShade="BF"/>
          <w:sz w:val="22"/>
          <w:szCs w:val="22"/>
          <w:lang w:val="en-US"/>
        </w:rPr>
        <w:t>Observation 1:</w:t>
      </w:r>
      <w:r w:rsidRPr="00C43C7F">
        <w:rPr>
          <w:b/>
          <w:bCs/>
          <w:color w:val="365F91" w:themeColor="accent1" w:themeShade="BF"/>
          <w:sz w:val="22"/>
          <w:szCs w:val="22"/>
          <w:lang w:val="en-US"/>
        </w:rPr>
        <w:t xml:space="preserve"> </w:t>
      </w:r>
      <w:r w:rsidRPr="00C43C7F">
        <w:rPr>
          <w:b/>
          <w:bCs/>
          <w:color w:val="365F91" w:themeColor="accent1" w:themeShade="BF"/>
          <w:sz w:val="22"/>
          <w:szCs w:val="22"/>
          <w:lang w:val="en-US"/>
        </w:rPr>
        <w:tab/>
      </w:r>
      <w:r w:rsidRPr="00C43C7F">
        <w:rPr>
          <w:color w:val="365F91" w:themeColor="accent1" w:themeShade="BF"/>
          <w:sz w:val="22"/>
          <w:szCs w:val="22"/>
          <w:lang w:val="en-US"/>
        </w:rPr>
        <w:t>The RAN2 assumption from RAN2#111e is that scenarios with LTE SCG shall be excluded. This rules out NE-DC.</w:t>
      </w:r>
    </w:p>
    <w:p w14:paraId="6F8B41BE" w14:textId="77777777" w:rsidR="00C16515" w:rsidRPr="009D48CD" w:rsidRDefault="00C16515" w:rsidP="00C16515">
      <w:pPr>
        <w:spacing w:before="240" w:after="0"/>
        <w:ind w:left="1560" w:hanging="1560"/>
        <w:rPr>
          <w:b/>
          <w:bCs/>
          <w:color w:val="365F91" w:themeColor="accent1" w:themeShade="BF"/>
          <w:sz w:val="22"/>
          <w:szCs w:val="22"/>
          <w:lang w:val="en-US"/>
        </w:rPr>
      </w:pPr>
      <w:r w:rsidRPr="009D48CD">
        <w:rPr>
          <w:b/>
          <w:bCs/>
          <w:color w:val="365F91" w:themeColor="accent1" w:themeShade="BF"/>
          <w:sz w:val="22"/>
          <w:szCs w:val="22"/>
          <w:lang w:val="en-US"/>
        </w:rPr>
        <w:t xml:space="preserve">Observation 2: </w:t>
      </w:r>
      <w:r w:rsidRPr="009D48CD">
        <w:rPr>
          <w:b/>
          <w:bCs/>
          <w:color w:val="365F91" w:themeColor="accent1" w:themeShade="BF"/>
          <w:sz w:val="22"/>
          <w:szCs w:val="22"/>
          <w:lang w:val="en-US"/>
        </w:rPr>
        <w:tab/>
      </w:r>
      <w:r w:rsidRPr="009D48CD">
        <w:rPr>
          <w:color w:val="365F91" w:themeColor="accent1" w:themeShade="BF"/>
          <w:sz w:val="22"/>
          <w:szCs w:val="22"/>
          <w:lang w:val="en-US"/>
        </w:rPr>
        <w:t>The RAN plenary outcome from RAN#92e is that RRM requirements for NR-DC FR1-FR1 scenarios are not to be handled within Rel-17 scope.</w:t>
      </w:r>
    </w:p>
    <w:p w14:paraId="4C661BD8" w14:textId="77777777" w:rsidR="00C16515" w:rsidRPr="009D48CD" w:rsidRDefault="00C16515" w:rsidP="00C16515">
      <w:pPr>
        <w:spacing w:before="240" w:after="0"/>
        <w:ind w:left="1560" w:hanging="1560"/>
        <w:rPr>
          <w:color w:val="365F91" w:themeColor="accent1" w:themeShade="BF"/>
          <w:sz w:val="22"/>
          <w:szCs w:val="22"/>
          <w:lang w:val="en-US"/>
        </w:rPr>
      </w:pPr>
      <w:r w:rsidRPr="009D48CD">
        <w:rPr>
          <w:b/>
          <w:bCs/>
          <w:color w:val="365F91" w:themeColor="accent1" w:themeShade="BF"/>
          <w:sz w:val="22"/>
          <w:szCs w:val="22"/>
          <w:lang w:val="en-US"/>
        </w:rPr>
        <w:t xml:space="preserve">Observation 3: </w:t>
      </w:r>
      <w:r w:rsidRPr="009D48CD">
        <w:rPr>
          <w:b/>
          <w:bCs/>
          <w:color w:val="365F91" w:themeColor="accent1" w:themeShade="BF"/>
          <w:sz w:val="22"/>
          <w:szCs w:val="22"/>
          <w:lang w:val="en-US"/>
        </w:rPr>
        <w:tab/>
      </w:r>
      <w:r w:rsidRPr="009D48CD">
        <w:rPr>
          <w:color w:val="365F91" w:themeColor="accent1" w:themeShade="BF"/>
          <w:sz w:val="22"/>
          <w:szCs w:val="22"/>
          <w:lang w:val="en-US"/>
        </w:rPr>
        <w:t>RAN4 specification 38.133 already provide requirements for the following CPC cases</w:t>
      </w:r>
    </w:p>
    <w:p w14:paraId="04471732" w14:textId="77777777" w:rsidR="00C16515" w:rsidRPr="009D48CD" w:rsidRDefault="00C16515" w:rsidP="00C16515">
      <w:pPr>
        <w:pStyle w:val="ListParagraph"/>
        <w:numPr>
          <w:ilvl w:val="1"/>
          <w:numId w:val="34"/>
        </w:numPr>
        <w:spacing w:after="0"/>
        <w:ind w:left="1985" w:hanging="284"/>
        <w:rPr>
          <w:color w:val="365F91" w:themeColor="accent1" w:themeShade="BF"/>
          <w:sz w:val="22"/>
          <w:szCs w:val="22"/>
          <w:lang w:val="en-US"/>
        </w:rPr>
      </w:pPr>
      <w:r w:rsidRPr="009D48CD">
        <w:rPr>
          <w:color w:val="365F91" w:themeColor="accent1" w:themeShade="BF"/>
          <w:sz w:val="22"/>
          <w:szCs w:val="22"/>
          <w:lang w:val="en-US"/>
        </w:rPr>
        <w:t xml:space="preserve">LTE </w:t>
      </w:r>
      <w:r>
        <w:rPr>
          <w:color w:val="365F91" w:themeColor="accent1" w:themeShade="BF"/>
          <w:sz w:val="22"/>
          <w:szCs w:val="22"/>
          <w:lang w:val="en-US"/>
        </w:rPr>
        <w:t>PCell</w:t>
      </w:r>
      <w:r w:rsidRPr="009D48CD">
        <w:rPr>
          <w:color w:val="365F91" w:themeColor="accent1" w:themeShade="BF"/>
          <w:sz w:val="22"/>
          <w:szCs w:val="22"/>
          <w:lang w:val="en-US"/>
        </w:rPr>
        <w:t xml:space="preserve"> with NR </w:t>
      </w:r>
      <w:r>
        <w:rPr>
          <w:color w:val="365F91" w:themeColor="accent1" w:themeShade="BF"/>
          <w:sz w:val="22"/>
          <w:szCs w:val="22"/>
          <w:lang w:val="en-US"/>
        </w:rPr>
        <w:t>PSCell</w:t>
      </w:r>
      <w:r w:rsidRPr="009D48CD">
        <w:rPr>
          <w:color w:val="365F91" w:themeColor="accent1" w:themeShade="BF"/>
          <w:sz w:val="22"/>
          <w:szCs w:val="22"/>
          <w:lang w:val="en-US"/>
        </w:rPr>
        <w:t xml:space="preserve"> (FR1 or FR2)</w:t>
      </w:r>
    </w:p>
    <w:p w14:paraId="365197F4" w14:textId="77777777" w:rsidR="00C16515" w:rsidRDefault="00C16515" w:rsidP="00C16515">
      <w:pPr>
        <w:pStyle w:val="ListParagraph"/>
        <w:numPr>
          <w:ilvl w:val="1"/>
          <w:numId w:val="34"/>
        </w:numPr>
        <w:spacing w:after="0"/>
        <w:ind w:left="1985" w:hanging="284"/>
        <w:rPr>
          <w:color w:val="365F91" w:themeColor="accent1" w:themeShade="BF"/>
          <w:sz w:val="22"/>
          <w:szCs w:val="22"/>
          <w:lang w:val="en-US"/>
        </w:rPr>
      </w:pPr>
      <w:r w:rsidRPr="009D48CD">
        <w:rPr>
          <w:color w:val="365F91" w:themeColor="accent1" w:themeShade="BF"/>
          <w:sz w:val="22"/>
          <w:szCs w:val="22"/>
          <w:lang w:val="en-US"/>
        </w:rPr>
        <w:t xml:space="preserve">NR </w:t>
      </w:r>
      <w:r>
        <w:rPr>
          <w:color w:val="365F91" w:themeColor="accent1" w:themeShade="BF"/>
          <w:sz w:val="22"/>
          <w:szCs w:val="22"/>
          <w:lang w:val="en-US"/>
        </w:rPr>
        <w:t>PCell</w:t>
      </w:r>
      <w:r w:rsidRPr="009D48CD">
        <w:rPr>
          <w:color w:val="365F91" w:themeColor="accent1" w:themeShade="BF"/>
          <w:sz w:val="22"/>
          <w:szCs w:val="22"/>
          <w:lang w:val="en-US"/>
        </w:rPr>
        <w:t xml:space="preserve"> in FR1 with NR </w:t>
      </w:r>
      <w:r>
        <w:rPr>
          <w:color w:val="365F91" w:themeColor="accent1" w:themeShade="BF"/>
          <w:sz w:val="22"/>
          <w:szCs w:val="22"/>
          <w:lang w:val="en-US"/>
        </w:rPr>
        <w:t>PSCell</w:t>
      </w:r>
      <w:r w:rsidRPr="009D48CD">
        <w:rPr>
          <w:color w:val="365F91" w:themeColor="accent1" w:themeShade="BF"/>
          <w:sz w:val="22"/>
          <w:szCs w:val="22"/>
          <w:lang w:val="en-US"/>
        </w:rPr>
        <w:t xml:space="preserve"> in FR2</w:t>
      </w:r>
    </w:p>
    <w:p w14:paraId="733F4DB8" w14:textId="77777777" w:rsidR="00C16515" w:rsidRPr="009D48CD" w:rsidRDefault="00C16515" w:rsidP="00C16515">
      <w:pPr>
        <w:spacing w:after="0"/>
        <w:rPr>
          <w:color w:val="365F91" w:themeColor="accent1" w:themeShade="BF"/>
          <w:sz w:val="22"/>
          <w:szCs w:val="22"/>
          <w:lang w:val="en-US"/>
        </w:rPr>
      </w:pPr>
    </w:p>
    <w:p w14:paraId="5E958321" w14:textId="39C1C922" w:rsidR="00C16515" w:rsidRDefault="00C16515" w:rsidP="00C16515">
      <w:pPr>
        <w:spacing w:after="0"/>
        <w:ind w:left="1560" w:hanging="1560"/>
        <w:rPr>
          <w:color w:val="365F91" w:themeColor="accent1" w:themeShade="BF"/>
          <w:sz w:val="22"/>
          <w:szCs w:val="22"/>
          <w:lang w:val="en-US"/>
        </w:rPr>
      </w:pPr>
      <w:r w:rsidRPr="009D48CD">
        <w:rPr>
          <w:b/>
          <w:bCs/>
          <w:color w:val="365F91" w:themeColor="accent1" w:themeShade="BF"/>
          <w:sz w:val="22"/>
          <w:szCs w:val="22"/>
          <w:lang w:val="en-US"/>
        </w:rPr>
        <w:t>Observation 4:</w:t>
      </w:r>
      <w:r>
        <w:rPr>
          <w:b/>
          <w:bCs/>
          <w:color w:val="365F91" w:themeColor="accent1" w:themeShade="BF"/>
          <w:sz w:val="22"/>
          <w:szCs w:val="22"/>
          <w:lang w:val="en-US"/>
        </w:rPr>
        <w:tab/>
      </w:r>
      <w:r>
        <w:rPr>
          <w:color w:val="365F91" w:themeColor="accent1" w:themeShade="BF"/>
          <w:sz w:val="22"/>
          <w:szCs w:val="22"/>
          <w:lang w:val="en-US"/>
        </w:rPr>
        <w:t>Only missing scenario seems to be CPC for NR PCell in FR2 with NR PSCell in FR1.</w:t>
      </w:r>
    </w:p>
    <w:p w14:paraId="5A4DE4C2" w14:textId="794DC449" w:rsidR="00220AC9" w:rsidRDefault="00220AC9" w:rsidP="00C16515">
      <w:pPr>
        <w:spacing w:after="0"/>
        <w:ind w:left="1560" w:hanging="1560"/>
        <w:rPr>
          <w:color w:val="365F91" w:themeColor="accent1" w:themeShade="BF"/>
          <w:sz w:val="22"/>
          <w:szCs w:val="22"/>
          <w:lang w:val="en-US"/>
        </w:rPr>
      </w:pPr>
    </w:p>
    <w:p w14:paraId="37700E3F" w14:textId="4CBF9205" w:rsidR="00220AC9" w:rsidRDefault="00220AC9" w:rsidP="00220AC9">
      <w:pPr>
        <w:spacing w:after="0"/>
        <w:ind w:left="1560" w:hanging="1560"/>
        <w:rPr>
          <w:color w:val="365F91" w:themeColor="accent1" w:themeShade="BF"/>
          <w:sz w:val="22"/>
          <w:szCs w:val="22"/>
          <w:lang w:val="en-US"/>
        </w:rPr>
      </w:pPr>
      <w:r w:rsidRPr="009D48CD">
        <w:rPr>
          <w:b/>
          <w:bCs/>
          <w:color w:val="365F91" w:themeColor="accent1" w:themeShade="BF"/>
          <w:sz w:val="22"/>
          <w:szCs w:val="22"/>
          <w:lang w:val="en-US"/>
        </w:rPr>
        <w:t xml:space="preserve">Observation </w:t>
      </w:r>
      <w:r>
        <w:rPr>
          <w:b/>
          <w:bCs/>
          <w:color w:val="365F91" w:themeColor="accent1" w:themeShade="BF"/>
          <w:sz w:val="22"/>
          <w:szCs w:val="22"/>
          <w:lang w:val="en-US"/>
        </w:rPr>
        <w:t>5</w:t>
      </w:r>
      <w:r w:rsidRPr="009D48CD">
        <w:rPr>
          <w:b/>
          <w:bCs/>
          <w:color w:val="365F91" w:themeColor="accent1" w:themeShade="BF"/>
          <w:sz w:val="22"/>
          <w:szCs w:val="22"/>
          <w:lang w:val="en-US"/>
        </w:rPr>
        <w:t>:</w:t>
      </w:r>
      <w:r>
        <w:rPr>
          <w:b/>
          <w:bCs/>
          <w:color w:val="365F91" w:themeColor="accent1" w:themeShade="BF"/>
          <w:sz w:val="22"/>
          <w:szCs w:val="22"/>
          <w:lang w:val="en-US"/>
        </w:rPr>
        <w:tab/>
      </w:r>
      <w:r>
        <w:rPr>
          <w:color w:val="365F91" w:themeColor="accent1" w:themeShade="BF"/>
          <w:sz w:val="22"/>
          <w:szCs w:val="22"/>
          <w:lang w:val="en-US"/>
        </w:rPr>
        <w:t xml:space="preserve">Processing timelines for PSCell change and PSCell addition differ mainly by that for the former, there are some scenarios where certain software already is configured and therefore </w:t>
      </w:r>
      <w:r w:rsidRPr="00220AC9">
        <w:rPr>
          <w:color w:val="365F91" w:themeColor="accent1" w:themeShade="BF"/>
          <w:sz w:val="22"/>
          <w:szCs w:val="22"/>
          <w:lang w:val="en-US"/>
        </w:rPr>
        <w:t>T</w:t>
      </w:r>
      <w:r w:rsidRPr="00220AC9">
        <w:rPr>
          <w:color w:val="365F91" w:themeColor="accent1" w:themeShade="BF"/>
          <w:sz w:val="22"/>
          <w:szCs w:val="22"/>
          <w:vertAlign w:val="subscript"/>
          <w:lang w:val="en-US"/>
        </w:rPr>
        <w:t>processing</w:t>
      </w:r>
      <w:r w:rsidRPr="00220AC9">
        <w:rPr>
          <w:color w:val="365F91" w:themeColor="accent1" w:themeShade="BF"/>
          <w:sz w:val="22"/>
          <w:szCs w:val="22"/>
          <w:lang w:val="en-US"/>
        </w:rPr>
        <w:t xml:space="preserve"> = 20ms instead of T</w:t>
      </w:r>
      <w:r w:rsidRPr="00220AC9">
        <w:rPr>
          <w:color w:val="365F91" w:themeColor="accent1" w:themeShade="BF"/>
          <w:sz w:val="22"/>
          <w:szCs w:val="22"/>
          <w:vertAlign w:val="subscript"/>
          <w:lang w:val="en-US"/>
        </w:rPr>
        <w:t>processing</w:t>
      </w:r>
      <w:r w:rsidRPr="00220AC9">
        <w:rPr>
          <w:color w:val="365F91" w:themeColor="accent1" w:themeShade="BF"/>
          <w:sz w:val="22"/>
          <w:szCs w:val="22"/>
          <w:lang w:val="en-US"/>
        </w:rPr>
        <w:t xml:space="preserve"> = 40ms </w:t>
      </w:r>
      <w:r>
        <w:rPr>
          <w:color w:val="365F91" w:themeColor="accent1" w:themeShade="BF"/>
          <w:sz w:val="22"/>
          <w:szCs w:val="22"/>
          <w:lang w:val="en-US"/>
        </w:rPr>
        <w:t>is</w:t>
      </w:r>
      <w:r w:rsidRPr="00220AC9">
        <w:rPr>
          <w:color w:val="365F91" w:themeColor="accent1" w:themeShade="BF"/>
          <w:sz w:val="22"/>
          <w:szCs w:val="22"/>
          <w:lang w:val="en-US"/>
        </w:rPr>
        <w:t xml:space="preserve"> assumed.</w:t>
      </w:r>
    </w:p>
    <w:p w14:paraId="3ED94079" w14:textId="77777777" w:rsidR="00220AC9" w:rsidRDefault="00220AC9" w:rsidP="00C16515">
      <w:pPr>
        <w:spacing w:after="0"/>
        <w:ind w:left="1560" w:hanging="1560"/>
        <w:rPr>
          <w:color w:val="365F91" w:themeColor="accent1" w:themeShade="BF"/>
          <w:sz w:val="22"/>
          <w:szCs w:val="22"/>
          <w:lang w:val="en-US"/>
        </w:rPr>
      </w:pPr>
    </w:p>
    <w:p w14:paraId="28D4696C" w14:textId="7A70F696" w:rsidR="00C16515" w:rsidRPr="00220AC9" w:rsidRDefault="00220AC9" w:rsidP="00C16515">
      <w:pPr>
        <w:spacing w:after="0"/>
        <w:ind w:left="1560" w:hanging="1560"/>
        <w:rPr>
          <w:sz w:val="22"/>
          <w:szCs w:val="22"/>
          <w:lang w:val="en-US"/>
        </w:rPr>
      </w:pPr>
      <w:r w:rsidRPr="00220AC9">
        <w:rPr>
          <w:sz w:val="22"/>
          <w:szCs w:val="22"/>
          <w:lang w:val="en-US"/>
        </w:rPr>
        <w:t>Based on the observations, the following proposals are made:</w:t>
      </w:r>
    </w:p>
    <w:p w14:paraId="5AB0D1E0" w14:textId="77777777" w:rsidR="00220AC9" w:rsidRPr="00220AC9" w:rsidRDefault="00220AC9" w:rsidP="00C16515">
      <w:pPr>
        <w:spacing w:after="0"/>
        <w:ind w:left="1560" w:hanging="1560"/>
        <w:rPr>
          <w:color w:val="365F91" w:themeColor="accent1" w:themeShade="BF"/>
          <w:sz w:val="22"/>
          <w:szCs w:val="22"/>
          <w:lang w:val="en-US"/>
        </w:rPr>
      </w:pPr>
    </w:p>
    <w:p w14:paraId="77DD254E" w14:textId="77777777" w:rsidR="00C16515" w:rsidRPr="00C43C7F" w:rsidRDefault="00C16515" w:rsidP="00C16515">
      <w:pPr>
        <w:spacing w:after="0"/>
        <w:ind w:left="1560" w:hanging="1560"/>
        <w:rPr>
          <w:color w:val="365F91" w:themeColor="accent1" w:themeShade="BF"/>
          <w:sz w:val="22"/>
          <w:szCs w:val="22"/>
          <w:lang w:val="en-US"/>
        </w:rPr>
      </w:pPr>
      <w:r>
        <w:rPr>
          <w:b/>
          <w:bCs/>
          <w:color w:val="365F91" w:themeColor="accent1" w:themeShade="BF"/>
          <w:sz w:val="22"/>
          <w:szCs w:val="22"/>
          <w:lang w:val="en-US"/>
        </w:rPr>
        <w:t>Proposal 1:</w:t>
      </w:r>
      <w:r>
        <w:rPr>
          <w:color w:val="365F91" w:themeColor="accent1" w:themeShade="BF"/>
          <w:sz w:val="22"/>
          <w:szCs w:val="22"/>
          <w:lang w:val="en-US"/>
        </w:rPr>
        <w:tab/>
        <w:t>RAN4 to discuss whether to introduce CPC requirements for NR PCell in FR2 with NR PSCell in FR1.</w:t>
      </w:r>
    </w:p>
    <w:p w14:paraId="277AF7F9" w14:textId="387E7ED5" w:rsidR="006540C8" w:rsidRPr="009A5DB1" w:rsidRDefault="006540C8" w:rsidP="006540C8">
      <w:pPr>
        <w:tabs>
          <w:tab w:val="left" w:pos="993"/>
        </w:tabs>
        <w:spacing w:after="0"/>
        <w:ind w:left="1276" w:hanging="1276"/>
        <w:rPr>
          <w:color w:val="244061" w:themeColor="accent1" w:themeShade="80"/>
          <w:sz w:val="22"/>
          <w:szCs w:val="22"/>
          <w:lang w:val="en-US"/>
        </w:rPr>
      </w:pPr>
    </w:p>
    <w:p w14:paraId="15F153D3" w14:textId="77777777" w:rsidR="00220AC9" w:rsidRPr="00C16515" w:rsidRDefault="00220AC9" w:rsidP="00220AC9">
      <w:pPr>
        <w:spacing w:after="0"/>
        <w:ind w:left="1560" w:hanging="1560"/>
        <w:rPr>
          <w:color w:val="365F91" w:themeColor="accent1" w:themeShade="BF"/>
          <w:sz w:val="22"/>
          <w:szCs w:val="22"/>
          <w:lang w:val="en-US"/>
        </w:rPr>
      </w:pPr>
      <w:r w:rsidRPr="00C16515">
        <w:rPr>
          <w:b/>
          <w:bCs/>
          <w:color w:val="365F91" w:themeColor="accent1" w:themeShade="BF"/>
          <w:sz w:val="22"/>
          <w:szCs w:val="22"/>
          <w:lang w:val="en-US"/>
        </w:rPr>
        <w:t>Proposal 2:</w:t>
      </w:r>
      <w:r w:rsidRPr="00C16515">
        <w:rPr>
          <w:color w:val="365F91" w:themeColor="accent1" w:themeShade="BF"/>
          <w:sz w:val="22"/>
          <w:szCs w:val="22"/>
          <w:lang w:val="en-US"/>
        </w:rPr>
        <w:tab/>
        <w:t>RRM delay requirements for CPA to be based on corresponding requirements for CPC but with T</w:t>
      </w:r>
      <w:r w:rsidRPr="00C16515">
        <w:rPr>
          <w:color w:val="365F91" w:themeColor="accent1" w:themeShade="BF"/>
          <w:sz w:val="22"/>
          <w:szCs w:val="22"/>
          <w:vertAlign w:val="subscript"/>
          <w:lang w:val="en-US"/>
        </w:rPr>
        <w:t>processing</w:t>
      </w:r>
      <w:r w:rsidRPr="00C16515">
        <w:rPr>
          <w:color w:val="365F91" w:themeColor="accent1" w:themeShade="BF"/>
          <w:sz w:val="22"/>
          <w:szCs w:val="22"/>
          <w:lang w:val="en-US"/>
        </w:rPr>
        <w:t xml:space="preserve"> = 40ms.</w:t>
      </w:r>
    </w:p>
    <w:p w14:paraId="2B32E1A4" w14:textId="77777777" w:rsidR="00A255C4" w:rsidRPr="00220AC9" w:rsidRDefault="00A255C4" w:rsidP="006540C8">
      <w:pPr>
        <w:spacing w:after="0"/>
        <w:rPr>
          <w:rFonts w:eastAsia="Times New Roman"/>
          <w:color w:val="1F497D" w:themeColor="text2"/>
          <w:sz w:val="22"/>
          <w:szCs w:val="22"/>
          <w:lang w:val="en-US" w:eastAsia="ko-KR"/>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9DEC0A0" w14:textId="0BAC4C1D" w:rsidR="00AC4631" w:rsidRPr="00AC4631" w:rsidRDefault="00AC4631" w:rsidP="00AC4631">
      <w:pPr>
        <w:numPr>
          <w:ilvl w:val="0"/>
          <w:numId w:val="9"/>
        </w:numPr>
        <w:tabs>
          <w:tab w:val="left" w:pos="851"/>
        </w:tabs>
        <w:rPr>
          <w:rFonts w:ascii="Arial" w:hAnsi="Arial" w:cs="Arial"/>
          <w:sz w:val="22"/>
          <w:szCs w:val="22"/>
          <w:lang w:val="en-CA"/>
        </w:rPr>
      </w:pPr>
      <w:bookmarkStart w:id="6" w:name="_Ref78814758"/>
      <w:bookmarkStart w:id="7" w:name="_Ref78814748"/>
      <w:bookmarkStart w:id="8" w:name="_Ref61004649"/>
      <w:bookmarkEnd w:id="3"/>
      <w:bookmarkEnd w:id="4"/>
      <w:bookmarkEnd w:id="5"/>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6"/>
    </w:p>
    <w:p w14:paraId="6A74695C" w14:textId="76099D26" w:rsidR="00E737FE" w:rsidRDefault="00230DDD" w:rsidP="000D717D">
      <w:pPr>
        <w:numPr>
          <w:ilvl w:val="0"/>
          <w:numId w:val="9"/>
        </w:numPr>
        <w:tabs>
          <w:tab w:val="left" w:pos="851"/>
        </w:tabs>
        <w:rPr>
          <w:rFonts w:ascii="Arial" w:hAnsi="Arial" w:cs="Arial"/>
          <w:sz w:val="22"/>
          <w:szCs w:val="22"/>
          <w:lang w:val="en-CA"/>
        </w:rPr>
      </w:pPr>
      <w:bookmarkStart w:id="9" w:name="_Ref78880478"/>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108363 “</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Huawei, HiSilicon</w:t>
      </w:r>
      <w:bookmarkEnd w:id="7"/>
      <w:bookmarkEnd w:id="8"/>
      <w:bookmarkEnd w:id="9"/>
    </w:p>
    <w:sectPr w:rsidR="00E737FE"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F99C5" w14:textId="77777777" w:rsidR="00F978F7" w:rsidRDefault="00F978F7">
      <w:r>
        <w:separator/>
      </w:r>
    </w:p>
  </w:endnote>
  <w:endnote w:type="continuationSeparator" w:id="0">
    <w:p w14:paraId="42A1E52C" w14:textId="77777777" w:rsidR="00F978F7" w:rsidRDefault="00F9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3AE38" w14:textId="77777777" w:rsidR="00F978F7" w:rsidRDefault="00F978F7">
      <w:r>
        <w:separator/>
      </w:r>
    </w:p>
  </w:footnote>
  <w:footnote w:type="continuationSeparator" w:id="0">
    <w:p w14:paraId="4BF06B89" w14:textId="77777777" w:rsidR="00F978F7" w:rsidRDefault="00F9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317B26"/>
    <w:multiLevelType w:val="hybridMultilevel"/>
    <w:tmpl w:val="5E78B4E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D7648F"/>
    <w:multiLevelType w:val="hybridMultilevel"/>
    <w:tmpl w:val="1F2C4A54"/>
    <w:lvl w:ilvl="0" w:tplc="D9A2B3F4">
      <w:start w:val="1"/>
      <w:numFmt w:val="bullet"/>
      <w:lvlText w:val="•"/>
      <w:lvlJc w:val="left"/>
      <w:pPr>
        <w:tabs>
          <w:tab w:val="num" w:pos="360"/>
        </w:tabs>
        <w:ind w:left="360" w:hanging="360"/>
      </w:pPr>
      <w:rPr>
        <w:rFonts w:ascii="Arial" w:hAnsi="Arial" w:hint="default"/>
      </w:rPr>
    </w:lvl>
    <w:lvl w:ilvl="1" w:tplc="03AE749A">
      <w:start w:val="1024"/>
      <w:numFmt w:val="bullet"/>
      <w:lvlText w:val="–"/>
      <w:lvlJc w:val="left"/>
      <w:pPr>
        <w:tabs>
          <w:tab w:val="num" w:pos="1080"/>
        </w:tabs>
        <w:ind w:left="1080" w:hanging="360"/>
      </w:pPr>
      <w:rPr>
        <w:rFonts w:ascii="Arial" w:hAnsi="Arial"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567F04"/>
    <w:multiLevelType w:val="hybridMultilevel"/>
    <w:tmpl w:val="25F0B13A"/>
    <w:lvl w:ilvl="0" w:tplc="2ABE3D9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3163E8"/>
    <w:multiLevelType w:val="hybridMultilevel"/>
    <w:tmpl w:val="04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607CBA"/>
    <w:multiLevelType w:val="hybridMultilevel"/>
    <w:tmpl w:val="92425E2C"/>
    <w:lvl w:ilvl="0" w:tplc="F236AA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6"/>
  </w:num>
  <w:num w:numId="3">
    <w:abstractNumId w:val="32"/>
  </w:num>
  <w:num w:numId="4">
    <w:abstractNumId w:val="14"/>
  </w:num>
  <w:num w:numId="5">
    <w:abstractNumId w:val="18"/>
  </w:num>
  <w:num w:numId="6">
    <w:abstractNumId w:val="3"/>
  </w:num>
  <w:num w:numId="7">
    <w:abstractNumId w:val="2"/>
  </w:num>
  <w:num w:numId="8">
    <w:abstractNumId w:val="38"/>
  </w:num>
  <w:num w:numId="9">
    <w:abstractNumId w:val="25"/>
  </w:num>
  <w:num w:numId="10">
    <w:abstractNumId w:val="30"/>
  </w:num>
  <w:num w:numId="11">
    <w:abstractNumId w:val="12"/>
  </w:num>
  <w:num w:numId="12">
    <w:abstractNumId w:val="0"/>
  </w:num>
  <w:num w:numId="13">
    <w:abstractNumId w:val="34"/>
  </w:num>
  <w:num w:numId="14">
    <w:abstractNumId w:val="9"/>
  </w:num>
  <w:num w:numId="15">
    <w:abstractNumId w:val="33"/>
  </w:num>
  <w:num w:numId="16">
    <w:abstractNumId w:val="28"/>
  </w:num>
  <w:num w:numId="17">
    <w:abstractNumId w:val="19"/>
  </w:num>
  <w:num w:numId="18">
    <w:abstractNumId w:val="20"/>
  </w:num>
  <w:num w:numId="19">
    <w:abstractNumId w:val="4"/>
  </w:num>
  <w:num w:numId="20">
    <w:abstractNumId w:val="6"/>
  </w:num>
  <w:num w:numId="21">
    <w:abstractNumId w:val="13"/>
  </w:num>
  <w:num w:numId="22">
    <w:abstractNumId w:val="21"/>
  </w:num>
  <w:num w:numId="23">
    <w:abstractNumId w:val="35"/>
  </w:num>
  <w:num w:numId="24">
    <w:abstractNumId w:val="8"/>
  </w:num>
  <w:num w:numId="25">
    <w:abstractNumId w:val="37"/>
  </w:num>
  <w:num w:numId="26">
    <w:abstractNumId w:val="17"/>
  </w:num>
  <w:num w:numId="27">
    <w:abstractNumId w:val="11"/>
  </w:num>
  <w:num w:numId="28">
    <w:abstractNumId w:val="31"/>
  </w:num>
  <w:num w:numId="29">
    <w:abstractNumId w:val="15"/>
  </w:num>
  <w:num w:numId="30">
    <w:abstractNumId w:val="1"/>
  </w:num>
  <w:num w:numId="31">
    <w:abstractNumId w:val="16"/>
  </w:num>
  <w:num w:numId="32">
    <w:abstractNumId w:val="23"/>
  </w:num>
  <w:num w:numId="33">
    <w:abstractNumId w:val="22"/>
  </w:num>
  <w:num w:numId="34">
    <w:abstractNumId w:val="5"/>
  </w:num>
  <w:num w:numId="35">
    <w:abstractNumId w:val="7"/>
  </w:num>
  <w:num w:numId="36">
    <w:abstractNumId w:val="29"/>
  </w:num>
  <w:num w:numId="37">
    <w:abstractNumId w:val="27"/>
  </w:num>
  <w:num w:numId="38">
    <w:abstractNumId w:val="24"/>
  </w:num>
  <w:num w:numId="3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7E2"/>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271"/>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AFC"/>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52E"/>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929"/>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379"/>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AD1"/>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8F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6E80"/>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2021-07-27T07:11:00Z</dcterms:created>
  <dcterms:modified xsi:type="dcterms:W3CDTF">2021-08-06T15:27:00Z</dcterms:modified>
</cp:coreProperties>
</file>